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BC" w:rsidRPr="00AA77C0" w:rsidRDefault="004D5DBC" w:rsidP="004D5DBC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17FE4" w:rsidRPr="004D5DBC" w:rsidRDefault="004D5DBC" w:rsidP="004D5DBC">
      <w:pPr>
        <w:jc w:val="center"/>
        <w:rPr>
          <w:b/>
          <w:bCs/>
          <w:sz w:val="24"/>
          <w:szCs w:val="24"/>
        </w:rPr>
      </w:pPr>
      <w:r w:rsidRPr="004D5DBC">
        <w:rPr>
          <w:b/>
          <w:bCs/>
          <w:sz w:val="24"/>
          <w:szCs w:val="24"/>
        </w:rPr>
        <w:t xml:space="preserve"> </w:t>
      </w:r>
      <w:r w:rsidR="00F17FE4" w:rsidRPr="004D5DBC">
        <w:rPr>
          <w:b/>
          <w:bCs/>
          <w:sz w:val="24"/>
          <w:szCs w:val="24"/>
        </w:rPr>
        <w:t>«О созыве общего собрания акционеров эмитента»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2023F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6C110A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="006C110A" w:rsidRPr="001340DE">
              <w:rPr>
                <w:i/>
                <w:sz w:val="24"/>
                <w:szCs w:val="24"/>
              </w:rPr>
              <w:t>годовое (очередное).</w:t>
            </w:r>
          </w:p>
          <w:p w:rsidR="006C110A" w:rsidRDefault="006C110A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</w:p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6C110A">
              <w:rPr>
                <w:bCs/>
                <w:i/>
                <w:iCs/>
                <w:sz w:val="24"/>
                <w:szCs w:val="24"/>
              </w:rPr>
              <w:t>годового</w:t>
            </w:r>
            <w:r w:rsidR="004D5DBC">
              <w:rPr>
                <w:bCs/>
                <w:i/>
                <w:iCs/>
                <w:sz w:val="24"/>
                <w:szCs w:val="24"/>
              </w:rPr>
              <w:t xml:space="preserve">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D5DBC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02023F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1</w:t>
            </w:r>
            <w:r w:rsidR="00C7378E" w:rsidRPr="0002023F">
              <w:rPr>
                <w:bCs/>
                <w:i/>
                <w:iCs/>
                <w:sz w:val="24"/>
                <w:szCs w:val="24"/>
              </w:rPr>
              <w:t>5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6C110A" w:rsidRPr="0002023F">
              <w:rPr>
                <w:bCs/>
                <w:i/>
                <w:iCs/>
                <w:sz w:val="24"/>
                <w:szCs w:val="24"/>
              </w:rPr>
              <w:t>мая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C7378E" w:rsidRPr="0002023F">
              <w:rPr>
                <w:bCs/>
                <w:i/>
                <w:iCs/>
                <w:sz w:val="24"/>
                <w:szCs w:val="24"/>
              </w:rPr>
              <w:t>8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года</w:t>
            </w:r>
            <w:r w:rsidR="004D5DBC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с 1</w:t>
            </w:r>
            <w:r w:rsidR="0002023F" w:rsidRPr="0002023F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02023F" w:rsidRPr="0002023F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0 мин. в помещении АО Банк «Национальный стандарт» по адресу: 115093, г. Москва, Партийный пер., д. 1, корп. 57, стр. 2, 3.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4D5DBC" w:rsidRDefault="004D5DBC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02023F">
              <w:rPr>
                <w:i/>
                <w:sz w:val="24"/>
                <w:szCs w:val="24"/>
              </w:rPr>
              <w:t>1</w:t>
            </w:r>
            <w:r w:rsidR="0002023F" w:rsidRPr="0002023F">
              <w:rPr>
                <w:i/>
                <w:sz w:val="24"/>
                <w:szCs w:val="24"/>
              </w:rPr>
              <w:t>0</w:t>
            </w:r>
            <w:r w:rsidR="00F17FE4" w:rsidRPr="0002023F">
              <w:rPr>
                <w:i/>
                <w:sz w:val="24"/>
                <w:szCs w:val="24"/>
              </w:rPr>
              <w:t xml:space="preserve"> часов </w:t>
            </w:r>
            <w:r w:rsidR="0002023F" w:rsidRPr="0002023F">
              <w:rPr>
                <w:i/>
                <w:sz w:val="24"/>
                <w:szCs w:val="24"/>
              </w:rPr>
              <w:t>3</w:t>
            </w:r>
            <w:r w:rsidR="00F17FE4" w:rsidRPr="0002023F">
              <w:rPr>
                <w:i/>
                <w:sz w:val="24"/>
                <w:szCs w:val="24"/>
              </w:rPr>
              <w:t>0 минут.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bookmarkStart w:id="0" w:name="_GoBack"/>
            <w:bookmarkEnd w:id="0"/>
            <w:r w:rsidR="006C110A" w:rsidRPr="0002023F">
              <w:rPr>
                <w:i/>
                <w:sz w:val="24"/>
                <w:szCs w:val="24"/>
              </w:rPr>
              <w:t>20</w:t>
            </w:r>
            <w:r w:rsidRPr="0002023F">
              <w:rPr>
                <w:i/>
                <w:sz w:val="24"/>
                <w:szCs w:val="24"/>
              </w:rPr>
              <w:t>.0</w:t>
            </w:r>
            <w:r w:rsidR="006C110A" w:rsidRPr="0002023F">
              <w:rPr>
                <w:i/>
                <w:sz w:val="24"/>
                <w:szCs w:val="24"/>
              </w:rPr>
              <w:t>4</w:t>
            </w:r>
            <w:r w:rsidRPr="0002023F">
              <w:rPr>
                <w:i/>
                <w:sz w:val="24"/>
                <w:szCs w:val="24"/>
              </w:rPr>
              <w:t>.201</w:t>
            </w:r>
            <w:r w:rsidR="00C7378E" w:rsidRPr="0002023F">
              <w:rPr>
                <w:i/>
                <w:sz w:val="24"/>
                <w:szCs w:val="24"/>
              </w:rPr>
              <w:t>8</w:t>
            </w:r>
            <w:r w:rsidRPr="0002023F">
              <w:rPr>
                <w:i/>
                <w:sz w:val="24"/>
                <w:szCs w:val="24"/>
              </w:rPr>
              <w:t>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6C110A" w:rsidRDefault="006C110A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>Распределение чистой прибыли АО Банк «Национальный стандарт», полученной в 2017 году,                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      </w:r>
            <w:proofErr w:type="gramStart"/>
            <w:r w:rsidRPr="006C110A">
              <w:rPr>
                <w:i/>
                <w:sz w:val="24"/>
                <w:szCs w:val="24"/>
              </w:rPr>
              <w:t>ии                        АО</w:t>
            </w:r>
            <w:proofErr w:type="gramEnd"/>
            <w:r w:rsidRPr="006C110A">
              <w:rPr>
                <w:i/>
                <w:sz w:val="24"/>
                <w:szCs w:val="24"/>
              </w:rPr>
              <w:t xml:space="preserve"> Банк «Национальный стандарт» за 2017 год. </w:t>
            </w: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6C110A">
              <w:rPr>
                <w:i/>
                <w:sz w:val="24"/>
                <w:szCs w:val="24"/>
              </w:rPr>
              <w:t>ии АО</w:t>
            </w:r>
            <w:proofErr w:type="gramEnd"/>
            <w:r w:rsidRPr="006C110A">
              <w:rPr>
                <w:i/>
                <w:sz w:val="24"/>
                <w:szCs w:val="24"/>
              </w:rPr>
              <w:t xml:space="preserve"> Банк «Национальный стандарт». </w:t>
            </w: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6C110A">
              <w:rPr>
                <w:i/>
                <w:sz w:val="24"/>
                <w:szCs w:val="24"/>
              </w:rPr>
              <w:t>ии АО</w:t>
            </w:r>
            <w:proofErr w:type="gramEnd"/>
            <w:r w:rsidRPr="006C110A">
              <w:rPr>
                <w:i/>
                <w:sz w:val="24"/>
                <w:szCs w:val="24"/>
              </w:rPr>
              <w:t xml:space="preserve"> Банк «Национальный стандарт»</w:t>
            </w:r>
            <w:r w:rsidRPr="006C110A">
              <w:rPr>
                <w:i/>
                <w:sz w:val="24"/>
                <w:szCs w:val="24"/>
              </w:rPr>
              <w:br/>
              <w:t>на 2018 год.</w:t>
            </w:r>
          </w:p>
          <w:p w:rsidR="006C110A" w:rsidRPr="006C110A" w:rsidRDefault="006C110A" w:rsidP="006C110A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6C110A">
              <w:rPr>
                <w:i/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C7378E" w:rsidRDefault="004F7DE8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</w:t>
            </w:r>
            <w:r w:rsidR="00812CE4">
              <w:rPr>
                <w:sz w:val="24"/>
                <w:szCs w:val="24"/>
              </w:rPr>
              <w:t xml:space="preserve">                       </w:t>
            </w:r>
            <w:r w:rsidR="00F17FE4" w:rsidRPr="00F17FE4">
              <w:rPr>
                <w:sz w:val="24"/>
                <w:szCs w:val="24"/>
              </w:rPr>
              <w:t xml:space="preserve">по которому с ней можно ознакомиться: </w:t>
            </w:r>
          </w:p>
          <w:p w:rsidR="006C110A" w:rsidRDefault="006C110A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6C110A" w:rsidRPr="006C110A" w:rsidRDefault="006C110A" w:rsidP="006C110A">
            <w:pPr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C110A">
              <w:rPr>
                <w:i/>
                <w:sz w:val="24"/>
                <w:szCs w:val="24"/>
              </w:rPr>
              <w:t xml:space="preserve">Ознакомиться с информацией по вопросам повестки дня годового общего собрания акционеров АО Банк «Национальный стандарт» могут акционеры, имеющие право </w:t>
            </w:r>
            <w:r w:rsidRPr="006C110A">
              <w:rPr>
                <w:i/>
                <w:sz w:val="24"/>
                <w:szCs w:val="24"/>
              </w:rPr>
              <w:br/>
              <w:t xml:space="preserve">на участие в годовом общем собрании акционеров АО Банк «Национальный стандарт» </w:t>
            </w:r>
            <w:r w:rsidRPr="006C110A">
              <w:rPr>
                <w:i/>
                <w:sz w:val="24"/>
                <w:szCs w:val="24"/>
              </w:rPr>
              <w:br/>
              <w:t>по адресу: 115093, г. Москва, Партийный пер., д. 1, корп. 57, стр. 2, 3 (тел. (495) 664-73-44), начиная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6C110A">
              <w:rPr>
                <w:i/>
                <w:sz w:val="24"/>
                <w:szCs w:val="24"/>
              </w:rPr>
              <w:t xml:space="preserve"> </w:t>
            </w:r>
            <w:r w:rsidRPr="006C110A">
              <w:rPr>
                <w:i/>
                <w:sz w:val="24"/>
                <w:szCs w:val="24"/>
              </w:rPr>
              <w:lastRenderedPageBreak/>
              <w:t>с 25 апреля 2018 года в рабочие дни с 9-00 до 17-00</w:t>
            </w:r>
            <w:proofErr w:type="gramEnd"/>
            <w:r w:rsidRPr="006C110A">
              <w:rPr>
                <w:i/>
                <w:sz w:val="24"/>
                <w:szCs w:val="24"/>
              </w:rPr>
              <w:t xml:space="preserve"> часов».</w:t>
            </w:r>
          </w:p>
          <w:p w:rsidR="00C7378E" w:rsidRDefault="00C7378E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671C27" w:rsidRDefault="003B5D9C" w:rsidP="004D5DBC">
            <w:pPr>
              <w:tabs>
                <w:tab w:val="left" w:pos="256"/>
              </w:tabs>
              <w:adjustRightInd w:val="0"/>
              <w:ind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Pr="003B5D9C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C110A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C110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6C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10A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D5DBC"/>
    <w:sectPr w:rsidR="003C0BFE" w:rsidRPr="003C0BFE" w:rsidSect="004D5D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4B9"/>
    <w:multiLevelType w:val="singleLevel"/>
    <w:tmpl w:val="3E86E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4F6885"/>
    <w:multiLevelType w:val="singleLevel"/>
    <w:tmpl w:val="822C4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23F"/>
    <w:rsid w:val="00240E5A"/>
    <w:rsid w:val="00284211"/>
    <w:rsid w:val="003B5D9C"/>
    <w:rsid w:val="003C0BFE"/>
    <w:rsid w:val="003F308C"/>
    <w:rsid w:val="004944D8"/>
    <w:rsid w:val="004D5DBC"/>
    <w:rsid w:val="004F149C"/>
    <w:rsid w:val="004F7DE8"/>
    <w:rsid w:val="005A438D"/>
    <w:rsid w:val="0064458D"/>
    <w:rsid w:val="0064639C"/>
    <w:rsid w:val="00671C27"/>
    <w:rsid w:val="006C110A"/>
    <w:rsid w:val="00730BC0"/>
    <w:rsid w:val="00812CE4"/>
    <w:rsid w:val="00863B9C"/>
    <w:rsid w:val="008D7B46"/>
    <w:rsid w:val="00983B87"/>
    <w:rsid w:val="00AC3F63"/>
    <w:rsid w:val="00AD0A95"/>
    <w:rsid w:val="00B6057D"/>
    <w:rsid w:val="00BF31C4"/>
    <w:rsid w:val="00C7378E"/>
    <w:rsid w:val="00CD28B3"/>
    <w:rsid w:val="00D608A7"/>
    <w:rsid w:val="00D96E59"/>
    <w:rsid w:val="00DD498F"/>
    <w:rsid w:val="00ED2487"/>
    <w:rsid w:val="00ED4255"/>
    <w:rsid w:val="00EF279E"/>
    <w:rsid w:val="00F17FE4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FA5F-4511-4CBC-9792-E8D754B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2017-05-22T08:12:00Z</cp:lastPrinted>
  <dcterms:created xsi:type="dcterms:W3CDTF">2018-04-10T13:17:00Z</dcterms:created>
  <dcterms:modified xsi:type="dcterms:W3CDTF">2018-04-11T09:56:00Z</dcterms:modified>
</cp:coreProperties>
</file>