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BD" w:rsidRDefault="0016223D" w:rsidP="004A54F1">
      <w:pPr>
        <w:rPr>
          <w:rFonts w:ascii="Times New Roman" w:hAnsi="Times New Roman" w:cs="Times New Roman"/>
          <w:b/>
          <w:sz w:val="24"/>
          <w:szCs w:val="24"/>
        </w:rPr>
      </w:pPr>
      <w:bookmarkStart w:id="0" w:name="_GoBack"/>
      <w:r>
        <w:rPr>
          <w:rFonts w:ascii="Times New Roman" w:hAnsi="Times New Roman" w:cs="Times New Roman"/>
          <w:b/>
          <w:noProof/>
          <w:sz w:val="24"/>
          <w:szCs w:val="24"/>
          <w:lang w:eastAsia="ru-RU"/>
        </w:rPr>
        <w:drawing>
          <wp:inline distT="0" distB="0" distL="0" distR="0">
            <wp:extent cx="6485860" cy="882502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1047" cy="8845687"/>
                    </a:xfrm>
                    <a:prstGeom prst="rect">
                      <a:avLst/>
                    </a:prstGeom>
                    <a:noFill/>
                    <a:ln>
                      <a:noFill/>
                    </a:ln>
                  </pic:spPr>
                </pic:pic>
              </a:graphicData>
            </a:graphic>
          </wp:inline>
        </w:drawing>
      </w:r>
      <w:bookmarkEnd w:id="0"/>
    </w:p>
    <w:p w:rsidR="004A54F1" w:rsidRPr="00443CBF" w:rsidRDefault="004A54F1" w:rsidP="004A54F1">
      <w:pPr>
        <w:rPr>
          <w:rFonts w:ascii="Times New Roman" w:hAnsi="Times New Roman" w:cs="Times New Roman"/>
          <w:b/>
          <w:sz w:val="24"/>
          <w:szCs w:val="24"/>
        </w:rPr>
      </w:pPr>
      <w:r w:rsidRPr="00443CBF">
        <w:rPr>
          <w:rFonts w:ascii="Times New Roman" w:hAnsi="Times New Roman" w:cs="Times New Roman"/>
          <w:b/>
          <w:sz w:val="24"/>
          <w:szCs w:val="24"/>
        </w:rPr>
        <w:br w:type="page"/>
      </w:r>
    </w:p>
    <w:p w:rsidR="006F1B1B" w:rsidRPr="00595BCD" w:rsidRDefault="006F1B1B" w:rsidP="00FF1F8E">
      <w:pPr>
        <w:pStyle w:val="a3"/>
        <w:spacing w:line="312" w:lineRule="auto"/>
        <w:contextualSpacing/>
        <w:mirrorIndents/>
        <w:jc w:val="center"/>
        <w:rPr>
          <w:rFonts w:ascii="Times New Roman" w:hAnsi="Times New Roman" w:cs="Times New Roman"/>
          <w:b/>
        </w:rPr>
      </w:pPr>
      <w:r w:rsidRPr="00595BCD">
        <w:rPr>
          <w:rFonts w:ascii="Times New Roman" w:hAnsi="Times New Roman" w:cs="Times New Roman"/>
          <w:b/>
        </w:rPr>
        <w:lastRenderedPageBreak/>
        <w:t>СОДЕРЖАНИЕ</w:t>
      </w:r>
    </w:p>
    <w:p w:rsidR="006F1B1B" w:rsidRPr="00595BCD" w:rsidRDefault="006F1B1B" w:rsidP="00FF1F8E">
      <w:pPr>
        <w:pStyle w:val="a3"/>
        <w:spacing w:after="240" w:line="312" w:lineRule="auto"/>
        <w:ind w:left="340" w:hanging="340"/>
        <w:contextualSpacing/>
        <w:mirrorIndents/>
        <w:jc w:val="both"/>
        <w:rPr>
          <w:rFonts w:ascii="Times New Roman" w:hAnsi="Times New Roman" w:cs="Times New Roman"/>
        </w:rPr>
      </w:pPr>
    </w:p>
    <w:p w:rsidR="006F1B1B" w:rsidRPr="00595BCD" w:rsidRDefault="006F1B1B" w:rsidP="001A5557">
      <w:pPr>
        <w:pStyle w:val="a4"/>
        <w:numPr>
          <w:ilvl w:val="0"/>
          <w:numId w:val="1"/>
        </w:numPr>
        <w:spacing w:line="312" w:lineRule="auto"/>
        <w:ind w:left="284" w:hanging="284"/>
        <w:mirrorIndents/>
        <w:jc w:val="both"/>
        <w:rPr>
          <w:rFonts w:ascii="Times New Roman" w:hAnsi="Times New Roman" w:cs="Times New Roman"/>
          <w:b/>
        </w:rPr>
      </w:pPr>
      <w:r w:rsidRPr="00595BCD">
        <w:rPr>
          <w:rFonts w:ascii="Times New Roman" w:hAnsi="Times New Roman" w:cs="Times New Roman"/>
        </w:rPr>
        <w:t>Положение АО Банк «Национальный стандарт» в отрасли</w:t>
      </w:r>
      <w:r w:rsidR="00295A77">
        <w:rPr>
          <w:rFonts w:ascii="Times New Roman" w:hAnsi="Times New Roman" w:cs="Times New Roman"/>
        </w:rPr>
        <w:tab/>
      </w:r>
      <w:r w:rsidR="00295A77">
        <w:rPr>
          <w:rFonts w:ascii="Times New Roman" w:hAnsi="Times New Roman" w:cs="Times New Roman"/>
        </w:rPr>
        <w:tab/>
      </w:r>
      <w:r w:rsidR="00295A77">
        <w:rPr>
          <w:rFonts w:ascii="Times New Roman" w:hAnsi="Times New Roman" w:cs="Times New Roman"/>
        </w:rPr>
        <w:tab/>
      </w:r>
      <w:r w:rsidR="00295A77">
        <w:rPr>
          <w:rFonts w:ascii="Times New Roman" w:hAnsi="Times New Roman" w:cs="Times New Roman"/>
        </w:rPr>
        <w:tab/>
      </w:r>
      <w:r w:rsidRPr="00595BCD">
        <w:rPr>
          <w:rFonts w:ascii="Times New Roman" w:hAnsi="Times New Roman" w:cs="Times New Roman"/>
        </w:rPr>
        <w:t>стр.</w:t>
      </w:r>
      <w:r w:rsidR="00295A77">
        <w:rPr>
          <w:rFonts w:ascii="Times New Roman" w:hAnsi="Times New Roman" w:cs="Times New Roman"/>
        </w:rPr>
        <w:t xml:space="preserve"> 3</w:t>
      </w:r>
    </w:p>
    <w:p w:rsidR="006F1B1B" w:rsidRPr="00595BCD" w:rsidRDefault="006F1B1B" w:rsidP="001A5557">
      <w:pPr>
        <w:pStyle w:val="a4"/>
        <w:numPr>
          <w:ilvl w:val="0"/>
          <w:numId w:val="1"/>
        </w:numPr>
        <w:spacing w:line="312" w:lineRule="auto"/>
        <w:ind w:left="284" w:hanging="284"/>
        <w:mirrorIndents/>
        <w:jc w:val="both"/>
        <w:rPr>
          <w:rFonts w:ascii="Times New Roman" w:hAnsi="Times New Roman" w:cs="Times New Roman"/>
          <w:b/>
        </w:rPr>
      </w:pPr>
      <w:r w:rsidRPr="00595BCD">
        <w:rPr>
          <w:rFonts w:ascii="Times New Roman" w:hAnsi="Times New Roman" w:cs="Times New Roman"/>
        </w:rPr>
        <w:t>Приоритетные направления деятельности АО Банк «Национальный стандарт»</w:t>
      </w:r>
      <w:r w:rsidR="008E4DEC">
        <w:rPr>
          <w:rFonts w:ascii="Times New Roman" w:hAnsi="Times New Roman" w:cs="Times New Roman"/>
        </w:rPr>
        <w:tab/>
      </w:r>
      <w:r w:rsidR="008E4DEC">
        <w:rPr>
          <w:rFonts w:ascii="Times New Roman" w:hAnsi="Times New Roman" w:cs="Times New Roman"/>
        </w:rPr>
        <w:tab/>
      </w:r>
      <w:r w:rsidRPr="00595BCD">
        <w:rPr>
          <w:rFonts w:ascii="Times New Roman" w:hAnsi="Times New Roman" w:cs="Times New Roman"/>
        </w:rPr>
        <w:t>стр.</w:t>
      </w:r>
      <w:r w:rsidR="00295A77">
        <w:rPr>
          <w:rFonts w:ascii="Times New Roman" w:hAnsi="Times New Roman" w:cs="Times New Roman"/>
        </w:rPr>
        <w:t xml:space="preserve"> 3</w:t>
      </w:r>
    </w:p>
    <w:p w:rsidR="0038645A" w:rsidRPr="00595BCD" w:rsidRDefault="006F1B1B" w:rsidP="001A5557">
      <w:pPr>
        <w:pStyle w:val="a4"/>
        <w:numPr>
          <w:ilvl w:val="0"/>
          <w:numId w:val="1"/>
        </w:numPr>
        <w:spacing w:line="312" w:lineRule="auto"/>
        <w:ind w:left="284" w:hanging="284"/>
        <w:mirrorIndents/>
        <w:jc w:val="both"/>
        <w:rPr>
          <w:rFonts w:ascii="Times New Roman" w:hAnsi="Times New Roman" w:cs="Times New Roman"/>
          <w:b/>
        </w:rPr>
      </w:pPr>
      <w:r w:rsidRPr="00595BCD">
        <w:rPr>
          <w:rFonts w:ascii="Times New Roman" w:hAnsi="Times New Roman" w:cs="Times New Roman"/>
        </w:rPr>
        <w:t xml:space="preserve">Отчет Совета Директоров АО Банк «Национальный стандарт» о результатах </w:t>
      </w:r>
    </w:p>
    <w:p w:rsidR="006F1B1B" w:rsidRPr="00595BCD" w:rsidRDefault="006F1B1B" w:rsidP="001A5557">
      <w:pPr>
        <w:pStyle w:val="a4"/>
        <w:spacing w:line="312" w:lineRule="auto"/>
        <w:ind w:left="284" w:hanging="284"/>
        <w:mirrorIndents/>
        <w:jc w:val="both"/>
        <w:rPr>
          <w:rFonts w:ascii="Times New Roman" w:hAnsi="Times New Roman" w:cs="Times New Roman"/>
          <w:b/>
        </w:rPr>
      </w:pPr>
      <w:r w:rsidRPr="00595BCD">
        <w:rPr>
          <w:rFonts w:ascii="Times New Roman" w:hAnsi="Times New Roman" w:cs="Times New Roman"/>
        </w:rPr>
        <w:t>развития Банка по приоритетным направлениям его деятельности</w:t>
      </w:r>
      <w:r w:rsidR="0038645A" w:rsidRPr="00595BCD">
        <w:rPr>
          <w:rFonts w:ascii="Times New Roman" w:hAnsi="Times New Roman" w:cs="Times New Roman"/>
        </w:rPr>
        <w:tab/>
      </w:r>
      <w:r w:rsidR="0038645A" w:rsidRPr="00595BCD">
        <w:rPr>
          <w:rFonts w:ascii="Times New Roman" w:hAnsi="Times New Roman" w:cs="Times New Roman"/>
        </w:rPr>
        <w:tab/>
      </w:r>
      <w:r w:rsidR="00FF1F8E">
        <w:rPr>
          <w:rFonts w:ascii="Times New Roman" w:hAnsi="Times New Roman" w:cs="Times New Roman"/>
        </w:rPr>
        <w:tab/>
      </w:r>
      <w:r w:rsidR="00295A77">
        <w:rPr>
          <w:rFonts w:ascii="Times New Roman" w:hAnsi="Times New Roman" w:cs="Times New Roman"/>
        </w:rPr>
        <w:tab/>
      </w:r>
      <w:r w:rsidRPr="00595BCD">
        <w:rPr>
          <w:rFonts w:ascii="Times New Roman" w:hAnsi="Times New Roman" w:cs="Times New Roman"/>
        </w:rPr>
        <w:t>стр.</w:t>
      </w:r>
      <w:r w:rsidR="00295A77">
        <w:rPr>
          <w:rFonts w:ascii="Times New Roman" w:hAnsi="Times New Roman" w:cs="Times New Roman"/>
        </w:rPr>
        <w:t xml:space="preserve"> 4</w:t>
      </w:r>
    </w:p>
    <w:p w:rsidR="006F1B1B" w:rsidRPr="00595BCD" w:rsidRDefault="006F1B1B" w:rsidP="001A5557">
      <w:pPr>
        <w:pStyle w:val="a4"/>
        <w:numPr>
          <w:ilvl w:val="0"/>
          <w:numId w:val="1"/>
        </w:numPr>
        <w:spacing w:line="312" w:lineRule="auto"/>
        <w:ind w:left="284" w:hanging="284"/>
        <w:mirrorIndents/>
        <w:jc w:val="both"/>
        <w:rPr>
          <w:rFonts w:ascii="Times New Roman" w:hAnsi="Times New Roman" w:cs="Times New Roman"/>
          <w:b/>
        </w:rPr>
      </w:pPr>
      <w:r w:rsidRPr="00595BCD">
        <w:rPr>
          <w:rFonts w:ascii="Times New Roman" w:hAnsi="Times New Roman" w:cs="Times New Roman"/>
        </w:rPr>
        <w:t>Перспективы развития АО Банк «Национальный стандарт»</w:t>
      </w:r>
      <w:r w:rsidR="001006D0">
        <w:rPr>
          <w:rFonts w:ascii="Times New Roman" w:hAnsi="Times New Roman" w:cs="Times New Roman"/>
        </w:rPr>
        <w:tab/>
      </w:r>
      <w:r w:rsidR="001006D0">
        <w:rPr>
          <w:rFonts w:ascii="Times New Roman" w:hAnsi="Times New Roman" w:cs="Times New Roman"/>
        </w:rPr>
        <w:tab/>
      </w:r>
      <w:r w:rsidR="001006D0">
        <w:rPr>
          <w:rFonts w:ascii="Times New Roman" w:hAnsi="Times New Roman" w:cs="Times New Roman"/>
        </w:rPr>
        <w:tab/>
      </w:r>
      <w:r w:rsidR="00295A77">
        <w:rPr>
          <w:rFonts w:ascii="Times New Roman" w:hAnsi="Times New Roman" w:cs="Times New Roman"/>
        </w:rPr>
        <w:tab/>
      </w:r>
      <w:r w:rsidRPr="00595BCD">
        <w:rPr>
          <w:rFonts w:ascii="Times New Roman" w:hAnsi="Times New Roman" w:cs="Times New Roman"/>
        </w:rPr>
        <w:t xml:space="preserve">стр. </w:t>
      </w:r>
      <w:r w:rsidR="00295A77">
        <w:rPr>
          <w:rFonts w:ascii="Times New Roman" w:hAnsi="Times New Roman" w:cs="Times New Roman"/>
        </w:rPr>
        <w:t>5</w:t>
      </w:r>
    </w:p>
    <w:p w:rsidR="0038645A" w:rsidRPr="00595BCD" w:rsidRDefault="006F1B1B" w:rsidP="001A5557">
      <w:pPr>
        <w:pStyle w:val="a4"/>
        <w:numPr>
          <w:ilvl w:val="0"/>
          <w:numId w:val="1"/>
        </w:numPr>
        <w:spacing w:line="312" w:lineRule="auto"/>
        <w:ind w:left="284" w:hanging="284"/>
        <w:mirrorIndents/>
        <w:jc w:val="both"/>
        <w:rPr>
          <w:rFonts w:ascii="Times New Roman" w:hAnsi="Times New Roman" w:cs="Times New Roman"/>
        </w:rPr>
      </w:pPr>
      <w:r w:rsidRPr="00595BCD">
        <w:rPr>
          <w:rFonts w:ascii="Times New Roman" w:hAnsi="Times New Roman" w:cs="Times New Roman"/>
        </w:rPr>
        <w:t xml:space="preserve">Информация об объеме энергетических </w:t>
      </w:r>
      <w:r w:rsidR="0038645A" w:rsidRPr="00595BCD">
        <w:rPr>
          <w:rFonts w:ascii="Times New Roman" w:hAnsi="Times New Roman" w:cs="Times New Roman"/>
        </w:rPr>
        <w:t>ресурсов, использованных Банком</w:t>
      </w:r>
      <w:r w:rsidRPr="00595BCD">
        <w:rPr>
          <w:rFonts w:ascii="Times New Roman" w:hAnsi="Times New Roman" w:cs="Times New Roman"/>
        </w:rPr>
        <w:t xml:space="preserve"> </w:t>
      </w:r>
    </w:p>
    <w:p w:rsidR="006F1B1B" w:rsidRPr="00595BCD" w:rsidRDefault="006F1B1B" w:rsidP="001A5557">
      <w:pPr>
        <w:pStyle w:val="a4"/>
        <w:spacing w:line="312" w:lineRule="auto"/>
        <w:ind w:left="284" w:hanging="284"/>
        <w:mirrorIndents/>
        <w:jc w:val="both"/>
        <w:rPr>
          <w:rFonts w:ascii="Times New Roman" w:hAnsi="Times New Roman" w:cs="Times New Roman"/>
        </w:rPr>
      </w:pPr>
      <w:proofErr w:type="gramStart"/>
      <w:r w:rsidRPr="00595BCD">
        <w:rPr>
          <w:rFonts w:ascii="Times New Roman" w:hAnsi="Times New Roman" w:cs="Times New Roman"/>
        </w:rPr>
        <w:t>отчетном году в натуральном и денежном выражении</w:t>
      </w:r>
      <w:r w:rsidRPr="00595BCD">
        <w:rPr>
          <w:rFonts w:ascii="Times New Roman" w:hAnsi="Times New Roman" w:cs="Times New Roman"/>
        </w:rPr>
        <w:tab/>
      </w:r>
      <w:r w:rsidR="0038645A" w:rsidRPr="00595BCD">
        <w:rPr>
          <w:rFonts w:ascii="Times New Roman" w:hAnsi="Times New Roman" w:cs="Times New Roman"/>
        </w:rPr>
        <w:tab/>
      </w:r>
      <w:r w:rsidR="00295A77">
        <w:rPr>
          <w:rFonts w:ascii="Times New Roman" w:hAnsi="Times New Roman" w:cs="Times New Roman"/>
        </w:rPr>
        <w:tab/>
      </w:r>
      <w:r w:rsidR="00295A77">
        <w:rPr>
          <w:rFonts w:ascii="Times New Roman" w:hAnsi="Times New Roman" w:cs="Times New Roman"/>
        </w:rPr>
        <w:tab/>
      </w:r>
      <w:r w:rsidR="00295A77">
        <w:rPr>
          <w:rFonts w:ascii="Times New Roman" w:hAnsi="Times New Roman" w:cs="Times New Roman"/>
        </w:rPr>
        <w:tab/>
      </w:r>
      <w:r w:rsidR="00610EDC">
        <w:rPr>
          <w:rFonts w:ascii="Times New Roman" w:hAnsi="Times New Roman" w:cs="Times New Roman"/>
        </w:rPr>
        <w:t xml:space="preserve">стр. </w:t>
      </w:r>
      <w:r w:rsidR="00295A77">
        <w:rPr>
          <w:rFonts w:ascii="Times New Roman" w:hAnsi="Times New Roman" w:cs="Times New Roman"/>
        </w:rPr>
        <w:t>7</w:t>
      </w:r>
      <w:proofErr w:type="gramEnd"/>
    </w:p>
    <w:p w:rsidR="006F1B1B" w:rsidRPr="00595BCD" w:rsidRDefault="006F1B1B" w:rsidP="001A5557">
      <w:pPr>
        <w:pStyle w:val="a4"/>
        <w:numPr>
          <w:ilvl w:val="0"/>
          <w:numId w:val="1"/>
        </w:numPr>
        <w:spacing w:line="312" w:lineRule="auto"/>
        <w:ind w:left="284" w:hanging="284"/>
        <w:mirrorIndents/>
        <w:jc w:val="both"/>
        <w:rPr>
          <w:rFonts w:ascii="Times New Roman" w:hAnsi="Times New Roman" w:cs="Times New Roman"/>
          <w:b/>
        </w:rPr>
      </w:pPr>
      <w:r w:rsidRPr="00595BCD">
        <w:rPr>
          <w:rFonts w:ascii="Times New Roman" w:hAnsi="Times New Roman" w:cs="Times New Roman"/>
        </w:rPr>
        <w:t xml:space="preserve">Отчет о выплате объявленных (начисленных) дивидендов по акциям АО Банк </w:t>
      </w:r>
    </w:p>
    <w:p w:rsidR="006F1B1B" w:rsidRPr="00595BCD" w:rsidRDefault="006F1B1B" w:rsidP="001A5557">
      <w:pPr>
        <w:pStyle w:val="a4"/>
        <w:spacing w:line="312" w:lineRule="auto"/>
        <w:ind w:left="284" w:hanging="284"/>
        <w:mirrorIndents/>
        <w:jc w:val="both"/>
        <w:rPr>
          <w:rFonts w:ascii="Times New Roman" w:hAnsi="Times New Roman" w:cs="Times New Roman"/>
        </w:rPr>
      </w:pPr>
      <w:r w:rsidRPr="00595BCD">
        <w:rPr>
          <w:rFonts w:ascii="Times New Roman" w:hAnsi="Times New Roman" w:cs="Times New Roman"/>
        </w:rPr>
        <w:t>«Национальный стандарт»</w:t>
      </w:r>
      <w:r w:rsidR="005D1974" w:rsidRPr="00595BCD">
        <w:rPr>
          <w:rFonts w:ascii="Times New Roman" w:hAnsi="Times New Roman" w:cs="Times New Roman"/>
        </w:rPr>
        <w:tab/>
      </w:r>
      <w:r w:rsidR="005D1974" w:rsidRPr="00595BCD">
        <w:rPr>
          <w:rFonts w:ascii="Times New Roman" w:hAnsi="Times New Roman" w:cs="Times New Roman"/>
        </w:rPr>
        <w:tab/>
      </w:r>
      <w:r w:rsidR="005D1974" w:rsidRPr="00595BCD">
        <w:rPr>
          <w:rFonts w:ascii="Times New Roman" w:hAnsi="Times New Roman" w:cs="Times New Roman"/>
        </w:rPr>
        <w:tab/>
      </w:r>
      <w:r w:rsidR="005D1974" w:rsidRPr="00595BCD">
        <w:rPr>
          <w:rFonts w:ascii="Times New Roman" w:hAnsi="Times New Roman" w:cs="Times New Roman"/>
        </w:rPr>
        <w:tab/>
      </w:r>
      <w:r w:rsidR="005D1974" w:rsidRPr="00595BCD">
        <w:rPr>
          <w:rFonts w:ascii="Times New Roman" w:hAnsi="Times New Roman" w:cs="Times New Roman"/>
        </w:rPr>
        <w:tab/>
      </w:r>
      <w:r w:rsidR="005D1974" w:rsidRPr="00595BCD">
        <w:rPr>
          <w:rFonts w:ascii="Times New Roman" w:hAnsi="Times New Roman" w:cs="Times New Roman"/>
        </w:rPr>
        <w:tab/>
      </w:r>
      <w:r w:rsidR="005D1974" w:rsidRPr="00595BCD">
        <w:rPr>
          <w:rFonts w:ascii="Times New Roman" w:hAnsi="Times New Roman" w:cs="Times New Roman"/>
        </w:rPr>
        <w:tab/>
      </w:r>
      <w:r w:rsidRPr="00595BCD">
        <w:rPr>
          <w:rFonts w:ascii="Times New Roman" w:hAnsi="Times New Roman" w:cs="Times New Roman"/>
        </w:rPr>
        <w:tab/>
      </w:r>
      <w:r w:rsidR="00295A77">
        <w:rPr>
          <w:rFonts w:ascii="Times New Roman" w:hAnsi="Times New Roman" w:cs="Times New Roman"/>
        </w:rPr>
        <w:tab/>
      </w:r>
      <w:r w:rsidR="00610EDC">
        <w:rPr>
          <w:rFonts w:ascii="Times New Roman" w:hAnsi="Times New Roman" w:cs="Times New Roman"/>
        </w:rPr>
        <w:t xml:space="preserve">стр. </w:t>
      </w:r>
      <w:r w:rsidR="00295A77">
        <w:rPr>
          <w:rFonts w:ascii="Times New Roman" w:hAnsi="Times New Roman" w:cs="Times New Roman"/>
        </w:rPr>
        <w:t>7</w:t>
      </w:r>
    </w:p>
    <w:p w:rsidR="006F1B1B" w:rsidRPr="00595BCD" w:rsidRDefault="006F1B1B" w:rsidP="001A5557">
      <w:pPr>
        <w:pStyle w:val="a4"/>
        <w:numPr>
          <w:ilvl w:val="0"/>
          <w:numId w:val="1"/>
        </w:numPr>
        <w:spacing w:line="312" w:lineRule="auto"/>
        <w:ind w:left="284" w:hanging="284"/>
        <w:mirrorIndents/>
        <w:jc w:val="both"/>
        <w:rPr>
          <w:rFonts w:ascii="Times New Roman" w:hAnsi="Times New Roman" w:cs="Times New Roman"/>
          <w:b/>
        </w:rPr>
      </w:pPr>
      <w:r w:rsidRPr="00595BCD">
        <w:rPr>
          <w:rFonts w:ascii="Times New Roman" w:hAnsi="Times New Roman" w:cs="Times New Roman"/>
        </w:rPr>
        <w:t>Описание основных факторов риска, связанных с деятельностью АО Банк</w:t>
      </w:r>
    </w:p>
    <w:p w:rsidR="006F1B1B" w:rsidRPr="00595BCD" w:rsidRDefault="006F1B1B" w:rsidP="001A5557">
      <w:pPr>
        <w:pStyle w:val="a4"/>
        <w:spacing w:line="312" w:lineRule="auto"/>
        <w:ind w:left="284" w:hanging="284"/>
        <w:mirrorIndents/>
        <w:jc w:val="both"/>
        <w:rPr>
          <w:rFonts w:ascii="Times New Roman" w:hAnsi="Times New Roman" w:cs="Times New Roman"/>
        </w:rPr>
      </w:pPr>
      <w:r w:rsidRPr="00595BCD">
        <w:rPr>
          <w:rFonts w:ascii="Times New Roman" w:hAnsi="Times New Roman" w:cs="Times New Roman"/>
        </w:rPr>
        <w:t xml:space="preserve">«Национальный стандарт» </w:t>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00FF1F8E">
        <w:rPr>
          <w:rFonts w:ascii="Times New Roman" w:hAnsi="Times New Roman" w:cs="Times New Roman"/>
        </w:rPr>
        <w:tab/>
      </w:r>
      <w:r w:rsidR="00295A77">
        <w:rPr>
          <w:rFonts w:ascii="Times New Roman" w:hAnsi="Times New Roman" w:cs="Times New Roman"/>
        </w:rPr>
        <w:tab/>
      </w:r>
      <w:r w:rsidR="00610EDC">
        <w:rPr>
          <w:rFonts w:ascii="Times New Roman" w:hAnsi="Times New Roman" w:cs="Times New Roman"/>
        </w:rPr>
        <w:t xml:space="preserve">стр. </w:t>
      </w:r>
      <w:r w:rsidR="00295A77">
        <w:rPr>
          <w:rFonts w:ascii="Times New Roman" w:hAnsi="Times New Roman" w:cs="Times New Roman"/>
        </w:rPr>
        <w:t>7</w:t>
      </w:r>
    </w:p>
    <w:p w:rsidR="006F1B1B" w:rsidRPr="001A4A40" w:rsidRDefault="006F1B1B" w:rsidP="001A5557">
      <w:pPr>
        <w:pStyle w:val="a4"/>
        <w:numPr>
          <w:ilvl w:val="0"/>
          <w:numId w:val="1"/>
        </w:numPr>
        <w:spacing w:line="312" w:lineRule="auto"/>
        <w:ind w:left="284" w:hanging="284"/>
        <w:mirrorIndents/>
        <w:jc w:val="both"/>
        <w:rPr>
          <w:rFonts w:ascii="Times New Roman" w:hAnsi="Times New Roman" w:cs="Times New Roman"/>
          <w:b/>
        </w:rPr>
      </w:pPr>
      <w:r w:rsidRPr="001A4A40">
        <w:rPr>
          <w:rFonts w:ascii="Times New Roman" w:hAnsi="Times New Roman" w:cs="Times New Roman"/>
        </w:rPr>
        <w:t>Описание системы управления рисками</w:t>
      </w:r>
      <w:r w:rsidR="001A4A40" w:rsidRPr="001A4A40">
        <w:rPr>
          <w:rFonts w:ascii="Times New Roman" w:hAnsi="Times New Roman" w:cs="Times New Roman"/>
        </w:rPr>
        <w:t xml:space="preserve"> и внутреннего контроля</w:t>
      </w:r>
      <w:r w:rsidRPr="001A4A40">
        <w:rPr>
          <w:rFonts w:ascii="Times New Roman" w:hAnsi="Times New Roman" w:cs="Times New Roman"/>
        </w:rPr>
        <w:tab/>
      </w:r>
      <w:r w:rsidRPr="001A4A40">
        <w:rPr>
          <w:rFonts w:ascii="Times New Roman" w:hAnsi="Times New Roman" w:cs="Times New Roman"/>
        </w:rPr>
        <w:tab/>
      </w:r>
      <w:r w:rsidRPr="001A4A40">
        <w:rPr>
          <w:rFonts w:ascii="Times New Roman" w:hAnsi="Times New Roman" w:cs="Times New Roman"/>
        </w:rPr>
        <w:tab/>
      </w:r>
      <w:r w:rsidR="00295A77">
        <w:rPr>
          <w:rFonts w:ascii="Times New Roman" w:hAnsi="Times New Roman" w:cs="Times New Roman"/>
        </w:rPr>
        <w:tab/>
      </w:r>
      <w:r w:rsidRPr="001A4A40">
        <w:rPr>
          <w:rFonts w:ascii="Times New Roman" w:hAnsi="Times New Roman" w:cs="Times New Roman"/>
        </w:rPr>
        <w:t xml:space="preserve">стр. </w:t>
      </w:r>
      <w:r w:rsidR="000E704A">
        <w:rPr>
          <w:rFonts w:ascii="Times New Roman" w:hAnsi="Times New Roman" w:cs="Times New Roman"/>
        </w:rPr>
        <w:t>16</w:t>
      </w:r>
    </w:p>
    <w:p w:rsidR="006F1B1B" w:rsidRPr="00595BCD" w:rsidRDefault="006F1B1B" w:rsidP="001A5557">
      <w:pPr>
        <w:pStyle w:val="a4"/>
        <w:numPr>
          <w:ilvl w:val="0"/>
          <w:numId w:val="1"/>
        </w:numPr>
        <w:spacing w:line="312" w:lineRule="auto"/>
        <w:ind w:left="284" w:hanging="284"/>
        <w:mirrorIndents/>
        <w:jc w:val="both"/>
        <w:rPr>
          <w:rFonts w:ascii="Times New Roman" w:hAnsi="Times New Roman" w:cs="Times New Roman"/>
          <w:b/>
        </w:rPr>
      </w:pPr>
      <w:r w:rsidRPr="00595BCD">
        <w:rPr>
          <w:rFonts w:ascii="Times New Roman" w:hAnsi="Times New Roman" w:cs="Times New Roman"/>
        </w:rPr>
        <w:t xml:space="preserve">Перечень совершенных Банком в отчетном году сделок, признаваемых </w:t>
      </w:r>
      <w:proofErr w:type="gramStart"/>
      <w:r w:rsidRPr="00595BCD">
        <w:rPr>
          <w:rFonts w:ascii="Times New Roman" w:hAnsi="Times New Roman" w:cs="Times New Roman"/>
        </w:rPr>
        <w:t>в</w:t>
      </w:r>
      <w:proofErr w:type="gramEnd"/>
      <w:r w:rsidRPr="00595BCD">
        <w:rPr>
          <w:rFonts w:ascii="Times New Roman" w:hAnsi="Times New Roman" w:cs="Times New Roman"/>
        </w:rPr>
        <w:t xml:space="preserve"> </w:t>
      </w:r>
    </w:p>
    <w:p w:rsidR="006F1B1B" w:rsidRPr="00595BCD" w:rsidRDefault="006F1B1B" w:rsidP="001A5557">
      <w:pPr>
        <w:pStyle w:val="a4"/>
        <w:spacing w:line="312" w:lineRule="auto"/>
        <w:ind w:left="284" w:hanging="284"/>
        <w:mirrorIndents/>
        <w:jc w:val="both"/>
        <w:rPr>
          <w:rFonts w:ascii="Times New Roman" w:hAnsi="Times New Roman" w:cs="Times New Roman"/>
        </w:rPr>
      </w:pPr>
      <w:proofErr w:type="gramStart"/>
      <w:r w:rsidRPr="00595BCD">
        <w:rPr>
          <w:rFonts w:ascii="Times New Roman" w:hAnsi="Times New Roman" w:cs="Times New Roman"/>
        </w:rPr>
        <w:t>соответствии</w:t>
      </w:r>
      <w:proofErr w:type="gramEnd"/>
      <w:r w:rsidRPr="00595BCD">
        <w:rPr>
          <w:rFonts w:ascii="Times New Roman" w:hAnsi="Times New Roman" w:cs="Times New Roman"/>
        </w:rPr>
        <w:t xml:space="preserve"> с ФЗ "Об акционерных обществах" крупными сделками</w:t>
      </w:r>
      <w:r w:rsidRPr="00595BCD">
        <w:rPr>
          <w:rFonts w:ascii="Times New Roman" w:hAnsi="Times New Roman" w:cs="Times New Roman"/>
        </w:rPr>
        <w:tab/>
      </w:r>
      <w:r w:rsidR="000E704A">
        <w:rPr>
          <w:rFonts w:ascii="Times New Roman" w:hAnsi="Times New Roman" w:cs="Times New Roman"/>
        </w:rPr>
        <w:tab/>
      </w:r>
      <w:r w:rsidR="000E704A">
        <w:rPr>
          <w:rFonts w:ascii="Times New Roman" w:hAnsi="Times New Roman" w:cs="Times New Roman"/>
        </w:rPr>
        <w:tab/>
      </w:r>
      <w:r w:rsidRPr="00595BCD">
        <w:rPr>
          <w:rFonts w:ascii="Times New Roman" w:hAnsi="Times New Roman" w:cs="Times New Roman"/>
        </w:rPr>
        <w:t xml:space="preserve">стр. </w:t>
      </w:r>
      <w:r w:rsidR="000E704A">
        <w:rPr>
          <w:rFonts w:ascii="Times New Roman" w:hAnsi="Times New Roman" w:cs="Times New Roman"/>
        </w:rPr>
        <w:t>18</w:t>
      </w:r>
    </w:p>
    <w:p w:rsidR="006F1B1B" w:rsidRPr="00595BCD" w:rsidRDefault="006F1B1B" w:rsidP="001A5557">
      <w:pPr>
        <w:pStyle w:val="a4"/>
        <w:numPr>
          <w:ilvl w:val="0"/>
          <w:numId w:val="1"/>
        </w:numPr>
        <w:spacing w:line="312" w:lineRule="auto"/>
        <w:ind w:left="284" w:hanging="284"/>
        <w:mirrorIndents/>
        <w:jc w:val="both"/>
        <w:rPr>
          <w:rFonts w:ascii="Times New Roman" w:hAnsi="Times New Roman" w:cs="Times New Roman"/>
          <w:b/>
        </w:rPr>
      </w:pPr>
      <w:r w:rsidRPr="00595BCD">
        <w:rPr>
          <w:rFonts w:ascii="Times New Roman" w:hAnsi="Times New Roman" w:cs="Times New Roman"/>
        </w:rPr>
        <w:t>Перечень совершенных Банком в отчетном году сделок, в совершении которых</w:t>
      </w:r>
    </w:p>
    <w:p w:rsidR="006F1B1B" w:rsidRPr="00595BCD" w:rsidRDefault="006F1B1B" w:rsidP="001A5557">
      <w:pPr>
        <w:pStyle w:val="a4"/>
        <w:spacing w:line="312" w:lineRule="auto"/>
        <w:ind w:left="284" w:hanging="284"/>
        <w:mirrorIndents/>
        <w:jc w:val="both"/>
        <w:rPr>
          <w:rFonts w:ascii="Times New Roman" w:hAnsi="Times New Roman" w:cs="Times New Roman"/>
        </w:rPr>
      </w:pPr>
      <w:r w:rsidRPr="00595BCD">
        <w:rPr>
          <w:rFonts w:ascii="Times New Roman" w:hAnsi="Times New Roman" w:cs="Times New Roman"/>
        </w:rPr>
        <w:t>имелась заинтересованность</w:t>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000E704A">
        <w:rPr>
          <w:rFonts w:ascii="Times New Roman" w:hAnsi="Times New Roman" w:cs="Times New Roman"/>
        </w:rPr>
        <w:tab/>
      </w:r>
      <w:r w:rsidRPr="00595BCD">
        <w:rPr>
          <w:rFonts w:ascii="Times New Roman" w:hAnsi="Times New Roman" w:cs="Times New Roman"/>
        </w:rPr>
        <w:t xml:space="preserve">стр. </w:t>
      </w:r>
      <w:r w:rsidR="000E704A">
        <w:rPr>
          <w:rFonts w:ascii="Times New Roman" w:hAnsi="Times New Roman" w:cs="Times New Roman"/>
        </w:rPr>
        <w:t>18</w:t>
      </w:r>
    </w:p>
    <w:p w:rsidR="006F1B1B" w:rsidRPr="00595BCD" w:rsidRDefault="006F1B1B" w:rsidP="001A5557">
      <w:pPr>
        <w:pStyle w:val="a4"/>
        <w:numPr>
          <w:ilvl w:val="0"/>
          <w:numId w:val="1"/>
        </w:numPr>
        <w:spacing w:line="312" w:lineRule="auto"/>
        <w:ind w:left="284" w:hanging="284"/>
        <w:mirrorIndents/>
        <w:jc w:val="both"/>
        <w:rPr>
          <w:rFonts w:ascii="Times New Roman" w:hAnsi="Times New Roman" w:cs="Times New Roman"/>
          <w:b/>
        </w:rPr>
      </w:pPr>
      <w:r w:rsidRPr="00595BCD">
        <w:rPr>
          <w:rFonts w:ascii="Times New Roman" w:hAnsi="Times New Roman" w:cs="Times New Roman"/>
        </w:rPr>
        <w:t>Состав Совета Директоров АО Банк «Национальный стандарт»</w:t>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005D1974" w:rsidRPr="00595BCD">
        <w:rPr>
          <w:rFonts w:ascii="Times New Roman" w:hAnsi="Times New Roman" w:cs="Times New Roman"/>
        </w:rPr>
        <w:tab/>
      </w:r>
      <w:r w:rsidR="00BD3E5F">
        <w:rPr>
          <w:rFonts w:ascii="Times New Roman" w:hAnsi="Times New Roman" w:cs="Times New Roman"/>
        </w:rPr>
        <w:t xml:space="preserve">стр. </w:t>
      </w:r>
      <w:r w:rsidR="000E704A">
        <w:rPr>
          <w:rFonts w:ascii="Times New Roman" w:hAnsi="Times New Roman" w:cs="Times New Roman"/>
        </w:rPr>
        <w:t>19</w:t>
      </w:r>
    </w:p>
    <w:p w:rsidR="006F1B1B" w:rsidRPr="00595BCD" w:rsidRDefault="006F1B1B" w:rsidP="001A5557">
      <w:pPr>
        <w:pStyle w:val="a4"/>
        <w:numPr>
          <w:ilvl w:val="0"/>
          <w:numId w:val="1"/>
        </w:numPr>
        <w:spacing w:line="312" w:lineRule="auto"/>
        <w:ind w:left="284" w:hanging="284"/>
        <w:mirrorIndents/>
        <w:jc w:val="both"/>
        <w:rPr>
          <w:rFonts w:ascii="Times New Roman" w:hAnsi="Times New Roman" w:cs="Times New Roman"/>
          <w:b/>
        </w:rPr>
      </w:pPr>
      <w:r w:rsidRPr="00595BCD">
        <w:rPr>
          <w:rFonts w:ascii="Times New Roman" w:hAnsi="Times New Roman" w:cs="Times New Roman"/>
        </w:rPr>
        <w:t>Состав Правления АО Банк «Национальный стандарт»</w:t>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005D1974" w:rsidRPr="00595BCD">
        <w:rPr>
          <w:rFonts w:ascii="Times New Roman" w:hAnsi="Times New Roman" w:cs="Times New Roman"/>
        </w:rPr>
        <w:tab/>
      </w:r>
      <w:r w:rsidR="00610EDC">
        <w:rPr>
          <w:rFonts w:ascii="Times New Roman" w:hAnsi="Times New Roman" w:cs="Times New Roman"/>
        </w:rPr>
        <w:t xml:space="preserve">стр. </w:t>
      </w:r>
      <w:r w:rsidR="000E704A">
        <w:rPr>
          <w:rFonts w:ascii="Times New Roman" w:hAnsi="Times New Roman" w:cs="Times New Roman"/>
        </w:rPr>
        <w:t>22</w:t>
      </w:r>
    </w:p>
    <w:p w:rsidR="006F1B1B" w:rsidRPr="00595BCD" w:rsidRDefault="006F1B1B" w:rsidP="001A5557">
      <w:pPr>
        <w:pStyle w:val="a4"/>
        <w:numPr>
          <w:ilvl w:val="0"/>
          <w:numId w:val="1"/>
        </w:numPr>
        <w:spacing w:line="312" w:lineRule="auto"/>
        <w:ind w:left="284" w:hanging="284"/>
        <w:mirrorIndents/>
        <w:jc w:val="both"/>
        <w:rPr>
          <w:rFonts w:ascii="Times New Roman" w:hAnsi="Times New Roman" w:cs="Times New Roman"/>
        </w:rPr>
      </w:pPr>
      <w:r w:rsidRPr="00595BCD">
        <w:rPr>
          <w:rFonts w:ascii="Times New Roman" w:hAnsi="Times New Roman" w:cs="Times New Roman"/>
        </w:rPr>
        <w:t xml:space="preserve">Основные положения политики вознаграждения и сведения о размере </w:t>
      </w:r>
    </w:p>
    <w:p w:rsidR="006F1B1B" w:rsidRPr="00595BCD" w:rsidRDefault="006F1B1B" w:rsidP="001A5557">
      <w:pPr>
        <w:pStyle w:val="a4"/>
        <w:spacing w:line="312" w:lineRule="auto"/>
        <w:ind w:left="284" w:hanging="284"/>
        <w:mirrorIndents/>
        <w:jc w:val="both"/>
        <w:rPr>
          <w:rFonts w:ascii="Times New Roman" w:hAnsi="Times New Roman" w:cs="Times New Roman"/>
        </w:rPr>
      </w:pPr>
      <w:r w:rsidRPr="00595BCD">
        <w:rPr>
          <w:rFonts w:ascii="Times New Roman" w:hAnsi="Times New Roman" w:cs="Times New Roman"/>
        </w:rPr>
        <w:t>вознаграждения органов управления АО Банк «Национальный стандарт»</w:t>
      </w:r>
      <w:r w:rsidRPr="00595BCD">
        <w:rPr>
          <w:rFonts w:ascii="Times New Roman" w:hAnsi="Times New Roman" w:cs="Times New Roman"/>
        </w:rPr>
        <w:tab/>
      </w:r>
      <w:r w:rsidRPr="00595BCD">
        <w:rPr>
          <w:rFonts w:ascii="Times New Roman" w:hAnsi="Times New Roman" w:cs="Times New Roman"/>
        </w:rPr>
        <w:tab/>
      </w:r>
      <w:r w:rsidR="000E704A">
        <w:rPr>
          <w:rFonts w:ascii="Times New Roman" w:hAnsi="Times New Roman" w:cs="Times New Roman"/>
        </w:rPr>
        <w:tab/>
      </w:r>
      <w:r w:rsidRPr="00595BCD">
        <w:rPr>
          <w:rFonts w:ascii="Times New Roman" w:hAnsi="Times New Roman" w:cs="Times New Roman"/>
        </w:rPr>
        <w:t xml:space="preserve">стр. </w:t>
      </w:r>
      <w:r w:rsidR="000E704A">
        <w:rPr>
          <w:rFonts w:ascii="Times New Roman" w:hAnsi="Times New Roman" w:cs="Times New Roman"/>
        </w:rPr>
        <w:t>25</w:t>
      </w:r>
    </w:p>
    <w:p w:rsidR="006F1B1B" w:rsidRPr="00595BCD" w:rsidRDefault="006F1B1B" w:rsidP="001A5557">
      <w:pPr>
        <w:pStyle w:val="a4"/>
        <w:numPr>
          <w:ilvl w:val="0"/>
          <w:numId w:val="1"/>
        </w:numPr>
        <w:spacing w:line="312" w:lineRule="auto"/>
        <w:ind w:left="284" w:hanging="284"/>
        <w:mirrorIndents/>
        <w:jc w:val="both"/>
        <w:rPr>
          <w:rFonts w:ascii="Times New Roman" w:hAnsi="Times New Roman" w:cs="Times New Roman"/>
          <w:b/>
        </w:rPr>
      </w:pPr>
      <w:r w:rsidRPr="00595BCD">
        <w:rPr>
          <w:rFonts w:ascii="Times New Roman" w:hAnsi="Times New Roman" w:cs="Times New Roman"/>
        </w:rPr>
        <w:t>Сведения о соблюдении принципов и рекомендаций Кодекса корпоративного</w:t>
      </w:r>
    </w:p>
    <w:p w:rsidR="006F1B1B" w:rsidRPr="00595BCD" w:rsidRDefault="006F1B1B" w:rsidP="001A5557">
      <w:pPr>
        <w:pStyle w:val="a4"/>
        <w:spacing w:line="312" w:lineRule="auto"/>
        <w:ind w:left="284" w:hanging="284"/>
        <w:mirrorIndents/>
        <w:jc w:val="both"/>
        <w:rPr>
          <w:rFonts w:ascii="Times New Roman" w:hAnsi="Times New Roman" w:cs="Times New Roman"/>
          <w:b/>
        </w:rPr>
      </w:pPr>
      <w:r w:rsidRPr="00595BCD">
        <w:rPr>
          <w:rFonts w:ascii="Times New Roman" w:hAnsi="Times New Roman" w:cs="Times New Roman"/>
        </w:rPr>
        <w:t>управления, рекомендованного к применению Банком России</w:t>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005D1974" w:rsidRPr="00595BCD">
        <w:rPr>
          <w:rFonts w:ascii="Times New Roman" w:hAnsi="Times New Roman" w:cs="Times New Roman"/>
        </w:rPr>
        <w:tab/>
      </w:r>
      <w:r w:rsidR="00BD3E5F">
        <w:rPr>
          <w:rFonts w:ascii="Times New Roman" w:hAnsi="Times New Roman" w:cs="Times New Roman"/>
        </w:rPr>
        <w:t xml:space="preserve">стр. </w:t>
      </w:r>
      <w:r w:rsidR="000E704A">
        <w:rPr>
          <w:rFonts w:ascii="Times New Roman" w:hAnsi="Times New Roman" w:cs="Times New Roman"/>
        </w:rPr>
        <w:t>26</w:t>
      </w:r>
    </w:p>
    <w:p w:rsidR="006F1B1B" w:rsidRPr="00595BCD" w:rsidRDefault="006F1B1B" w:rsidP="001A5557">
      <w:pPr>
        <w:pStyle w:val="a4"/>
        <w:numPr>
          <w:ilvl w:val="0"/>
          <w:numId w:val="1"/>
        </w:numPr>
        <w:spacing w:line="312" w:lineRule="auto"/>
        <w:ind w:left="284" w:hanging="284"/>
        <w:mirrorIndents/>
        <w:jc w:val="both"/>
        <w:rPr>
          <w:rFonts w:ascii="Times New Roman" w:hAnsi="Times New Roman" w:cs="Times New Roman"/>
          <w:b/>
        </w:rPr>
      </w:pPr>
      <w:r w:rsidRPr="00595BCD">
        <w:rPr>
          <w:rFonts w:ascii="Times New Roman" w:hAnsi="Times New Roman" w:cs="Times New Roman"/>
        </w:rPr>
        <w:t>Основные события отчетного года</w:t>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Pr="00595BCD">
        <w:rPr>
          <w:rFonts w:ascii="Times New Roman" w:hAnsi="Times New Roman" w:cs="Times New Roman"/>
        </w:rPr>
        <w:tab/>
      </w:r>
      <w:r w:rsidR="00FF1F8E">
        <w:rPr>
          <w:rFonts w:ascii="Times New Roman" w:hAnsi="Times New Roman" w:cs="Times New Roman"/>
        </w:rPr>
        <w:tab/>
      </w:r>
      <w:r w:rsidR="00BD3E5F">
        <w:rPr>
          <w:rFonts w:ascii="Times New Roman" w:hAnsi="Times New Roman" w:cs="Times New Roman"/>
        </w:rPr>
        <w:t xml:space="preserve">стр. </w:t>
      </w:r>
      <w:r w:rsidR="000E704A">
        <w:rPr>
          <w:rFonts w:ascii="Times New Roman" w:hAnsi="Times New Roman" w:cs="Times New Roman"/>
        </w:rPr>
        <w:t>27</w:t>
      </w:r>
    </w:p>
    <w:p w:rsidR="006F1B1B" w:rsidRPr="00595BCD" w:rsidRDefault="006F1B1B" w:rsidP="001A5557">
      <w:pPr>
        <w:pStyle w:val="a4"/>
        <w:numPr>
          <w:ilvl w:val="0"/>
          <w:numId w:val="1"/>
        </w:numPr>
        <w:spacing w:line="312" w:lineRule="auto"/>
        <w:ind w:left="284" w:hanging="284"/>
        <w:mirrorIndents/>
        <w:jc w:val="both"/>
        <w:rPr>
          <w:rFonts w:ascii="Times New Roman" w:hAnsi="Times New Roman" w:cs="Times New Roman"/>
          <w:b/>
        </w:rPr>
      </w:pPr>
      <w:r w:rsidRPr="00595BCD">
        <w:rPr>
          <w:rFonts w:ascii="Times New Roman" w:hAnsi="Times New Roman" w:cs="Times New Roman"/>
        </w:rPr>
        <w:t>Информация о лице, осуществляющем ведение реестра акционер</w:t>
      </w:r>
      <w:r w:rsidR="00BD3E5F">
        <w:rPr>
          <w:rFonts w:ascii="Times New Roman" w:hAnsi="Times New Roman" w:cs="Times New Roman"/>
        </w:rPr>
        <w:t>ов</w:t>
      </w:r>
      <w:r w:rsidR="00BD3E5F">
        <w:rPr>
          <w:rFonts w:ascii="Times New Roman" w:hAnsi="Times New Roman" w:cs="Times New Roman"/>
        </w:rPr>
        <w:tab/>
      </w:r>
      <w:r w:rsidR="00BD3E5F">
        <w:rPr>
          <w:rFonts w:ascii="Times New Roman" w:hAnsi="Times New Roman" w:cs="Times New Roman"/>
        </w:rPr>
        <w:tab/>
      </w:r>
      <w:r w:rsidR="00BD3E5F">
        <w:rPr>
          <w:rFonts w:ascii="Times New Roman" w:hAnsi="Times New Roman" w:cs="Times New Roman"/>
        </w:rPr>
        <w:tab/>
        <w:t xml:space="preserve">стр. </w:t>
      </w:r>
      <w:r w:rsidR="000E704A">
        <w:rPr>
          <w:rFonts w:ascii="Times New Roman" w:hAnsi="Times New Roman" w:cs="Times New Roman"/>
        </w:rPr>
        <w:t>28</w:t>
      </w:r>
    </w:p>
    <w:p w:rsidR="006F1B1B" w:rsidRPr="00595BCD" w:rsidRDefault="006F1B1B" w:rsidP="00FF1F8E">
      <w:pPr>
        <w:spacing w:after="0" w:line="312" w:lineRule="auto"/>
        <w:contextualSpacing/>
        <w:mirrorIndents/>
        <w:rPr>
          <w:rFonts w:ascii="Times New Roman" w:hAnsi="Times New Roman" w:cs="Times New Roman"/>
          <w:b/>
        </w:rPr>
      </w:pPr>
      <w:r w:rsidRPr="00595BCD">
        <w:rPr>
          <w:rFonts w:ascii="Times New Roman" w:hAnsi="Times New Roman" w:cs="Times New Roman"/>
          <w:b/>
        </w:rPr>
        <w:br w:type="page"/>
      </w:r>
    </w:p>
    <w:p w:rsidR="000317D7" w:rsidRPr="00972D09" w:rsidRDefault="000317D7" w:rsidP="009056D1">
      <w:pPr>
        <w:pStyle w:val="a3"/>
        <w:spacing w:line="271" w:lineRule="auto"/>
        <w:ind w:firstLine="709"/>
        <w:jc w:val="center"/>
        <w:rPr>
          <w:rFonts w:ascii="Times New Roman" w:hAnsi="Times New Roman" w:cs="Times New Roman"/>
          <w:b/>
        </w:rPr>
      </w:pPr>
      <w:r w:rsidRPr="00972D09">
        <w:rPr>
          <w:rFonts w:ascii="Times New Roman" w:hAnsi="Times New Roman" w:cs="Times New Roman"/>
          <w:b/>
        </w:rPr>
        <w:lastRenderedPageBreak/>
        <w:t>1. Положение АО Банк «Национальный стандарт» в отрасли</w:t>
      </w:r>
    </w:p>
    <w:p w:rsidR="000317D7" w:rsidRPr="00972D09" w:rsidRDefault="000317D7" w:rsidP="009056D1">
      <w:pPr>
        <w:pStyle w:val="a3"/>
        <w:spacing w:line="271" w:lineRule="auto"/>
        <w:ind w:firstLine="709"/>
        <w:jc w:val="center"/>
        <w:rPr>
          <w:rFonts w:ascii="Times New Roman" w:hAnsi="Times New Roman" w:cs="Times New Roman"/>
          <w:b/>
        </w:rPr>
      </w:pPr>
    </w:p>
    <w:p w:rsidR="0003308A" w:rsidRPr="00972D09" w:rsidRDefault="0003308A" w:rsidP="009056D1">
      <w:pPr>
        <w:spacing w:after="0" w:line="271" w:lineRule="auto"/>
        <w:ind w:firstLine="709"/>
        <w:jc w:val="both"/>
        <w:rPr>
          <w:rFonts w:ascii="Times New Roman" w:eastAsia="Times New Roman" w:hAnsi="Times New Roman" w:cs="Times New Roman"/>
          <w:iCs/>
          <w:lang w:eastAsia="ru-RU"/>
        </w:rPr>
      </w:pPr>
      <w:r w:rsidRPr="00972D09">
        <w:rPr>
          <w:rFonts w:ascii="Times New Roman" w:eastAsia="Times New Roman" w:hAnsi="Times New Roman" w:cs="Times New Roman"/>
          <w:iCs/>
          <w:lang w:eastAsia="ru-RU"/>
        </w:rPr>
        <w:t xml:space="preserve">По данным ИНТЕРФАКС-100 в </w:t>
      </w:r>
      <w:proofErr w:type="spellStart"/>
      <w:r w:rsidRPr="00972D09">
        <w:rPr>
          <w:rFonts w:ascii="Times New Roman" w:eastAsia="Times New Roman" w:hAnsi="Times New Roman" w:cs="Times New Roman"/>
          <w:iCs/>
          <w:lang w:eastAsia="ru-RU"/>
        </w:rPr>
        <w:t>рэнкинге</w:t>
      </w:r>
      <w:proofErr w:type="spellEnd"/>
      <w:r w:rsidRPr="00972D09">
        <w:rPr>
          <w:rFonts w:ascii="Times New Roman" w:eastAsia="Times New Roman" w:hAnsi="Times New Roman" w:cs="Times New Roman"/>
          <w:iCs/>
          <w:lang w:eastAsia="ru-RU"/>
        </w:rPr>
        <w:t xml:space="preserve"> на 01.01.201</w:t>
      </w:r>
      <w:r w:rsidR="00444F47" w:rsidRPr="00972D09">
        <w:rPr>
          <w:rFonts w:ascii="Times New Roman" w:eastAsia="Times New Roman" w:hAnsi="Times New Roman" w:cs="Times New Roman"/>
          <w:iCs/>
          <w:lang w:eastAsia="ru-RU"/>
        </w:rPr>
        <w:t>8</w:t>
      </w:r>
      <w:r w:rsidRPr="00972D09">
        <w:rPr>
          <w:rFonts w:ascii="Times New Roman" w:eastAsia="Times New Roman" w:hAnsi="Times New Roman" w:cs="Times New Roman"/>
          <w:iCs/>
          <w:lang w:eastAsia="ru-RU"/>
        </w:rPr>
        <w:t xml:space="preserve"> г. среди 5</w:t>
      </w:r>
      <w:r w:rsidR="00444F47" w:rsidRPr="00972D09">
        <w:rPr>
          <w:rFonts w:ascii="Times New Roman" w:eastAsia="Times New Roman" w:hAnsi="Times New Roman" w:cs="Times New Roman"/>
          <w:iCs/>
          <w:lang w:eastAsia="ru-RU"/>
        </w:rPr>
        <w:t>1</w:t>
      </w:r>
      <w:r w:rsidRPr="00972D09">
        <w:rPr>
          <w:rFonts w:ascii="Times New Roman" w:eastAsia="Times New Roman" w:hAnsi="Times New Roman" w:cs="Times New Roman"/>
          <w:iCs/>
          <w:lang w:eastAsia="ru-RU"/>
        </w:rPr>
        <w:t>6 кредитных организаций АО Банк «Национальный стандарт» (далее Банк) занимает:</w:t>
      </w:r>
    </w:p>
    <w:p w:rsidR="0003308A" w:rsidRPr="00600112" w:rsidRDefault="0003308A" w:rsidP="007B26C9">
      <w:pPr>
        <w:pStyle w:val="a4"/>
        <w:numPr>
          <w:ilvl w:val="0"/>
          <w:numId w:val="45"/>
        </w:numPr>
        <w:spacing w:after="0" w:line="271" w:lineRule="auto"/>
        <w:jc w:val="both"/>
        <w:rPr>
          <w:rFonts w:ascii="Times New Roman" w:eastAsia="Times New Roman" w:hAnsi="Times New Roman" w:cs="Times New Roman"/>
          <w:iCs/>
          <w:lang w:eastAsia="ru-RU"/>
        </w:rPr>
      </w:pPr>
      <w:r w:rsidRPr="00600112">
        <w:rPr>
          <w:rFonts w:ascii="Times New Roman" w:eastAsia="Times New Roman" w:hAnsi="Times New Roman" w:cs="Times New Roman"/>
          <w:iCs/>
          <w:lang w:eastAsia="ru-RU"/>
        </w:rPr>
        <w:t>по уровню активов - 1</w:t>
      </w:r>
      <w:r w:rsidR="00444F47" w:rsidRPr="00600112">
        <w:rPr>
          <w:rFonts w:ascii="Times New Roman" w:eastAsia="Times New Roman" w:hAnsi="Times New Roman" w:cs="Times New Roman"/>
          <w:iCs/>
          <w:lang w:eastAsia="ru-RU"/>
        </w:rPr>
        <w:t>40</w:t>
      </w:r>
      <w:r w:rsidRPr="00600112">
        <w:rPr>
          <w:rFonts w:ascii="Times New Roman" w:eastAsia="Times New Roman" w:hAnsi="Times New Roman" w:cs="Times New Roman"/>
          <w:iCs/>
          <w:lang w:eastAsia="ru-RU"/>
        </w:rPr>
        <w:t xml:space="preserve"> место;</w:t>
      </w:r>
    </w:p>
    <w:p w:rsidR="0003308A" w:rsidRPr="00600112" w:rsidRDefault="0003308A" w:rsidP="007B26C9">
      <w:pPr>
        <w:pStyle w:val="a4"/>
        <w:numPr>
          <w:ilvl w:val="0"/>
          <w:numId w:val="45"/>
        </w:numPr>
        <w:spacing w:after="0" w:line="271" w:lineRule="auto"/>
        <w:jc w:val="both"/>
        <w:rPr>
          <w:rFonts w:ascii="Times New Roman" w:eastAsia="Times New Roman" w:hAnsi="Times New Roman" w:cs="Times New Roman"/>
          <w:iCs/>
          <w:lang w:eastAsia="ru-RU"/>
        </w:rPr>
      </w:pPr>
      <w:r w:rsidRPr="00600112">
        <w:rPr>
          <w:rFonts w:ascii="Times New Roman" w:eastAsia="Times New Roman" w:hAnsi="Times New Roman" w:cs="Times New Roman"/>
          <w:iCs/>
          <w:lang w:eastAsia="ru-RU"/>
        </w:rPr>
        <w:t>по размеру капитала - 10</w:t>
      </w:r>
      <w:r w:rsidR="00444F47" w:rsidRPr="00600112">
        <w:rPr>
          <w:rFonts w:ascii="Times New Roman" w:eastAsia="Times New Roman" w:hAnsi="Times New Roman" w:cs="Times New Roman"/>
          <w:iCs/>
          <w:lang w:eastAsia="ru-RU"/>
        </w:rPr>
        <w:t>8</w:t>
      </w:r>
      <w:r w:rsidRPr="00600112">
        <w:rPr>
          <w:rFonts w:ascii="Times New Roman" w:eastAsia="Times New Roman" w:hAnsi="Times New Roman" w:cs="Times New Roman"/>
          <w:iCs/>
          <w:lang w:eastAsia="ru-RU"/>
        </w:rPr>
        <w:t xml:space="preserve"> место;</w:t>
      </w:r>
    </w:p>
    <w:p w:rsidR="0003308A" w:rsidRPr="00600112" w:rsidRDefault="0003308A" w:rsidP="007B26C9">
      <w:pPr>
        <w:pStyle w:val="a4"/>
        <w:numPr>
          <w:ilvl w:val="0"/>
          <w:numId w:val="45"/>
        </w:numPr>
        <w:spacing w:after="0" w:line="271" w:lineRule="auto"/>
        <w:jc w:val="both"/>
        <w:rPr>
          <w:rFonts w:ascii="Times New Roman" w:eastAsia="Times New Roman" w:hAnsi="Times New Roman" w:cs="Times New Roman"/>
          <w:iCs/>
          <w:lang w:eastAsia="ru-RU"/>
        </w:rPr>
      </w:pPr>
      <w:r w:rsidRPr="00600112">
        <w:rPr>
          <w:rFonts w:ascii="Times New Roman" w:eastAsia="Times New Roman" w:hAnsi="Times New Roman" w:cs="Times New Roman"/>
          <w:iCs/>
          <w:lang w:eastAsia="ru-RU"/>
        </w:rPr>
        <w:t>по величине средств физических лиц - 1</w:t>
      </w:r>
      <w:r w:rsidR="00444F47" w:rsidRPr="00600112">
        <w:rPr>
          <w:rFonts w:ascii="Times New Roman" w:eastAsia="Times New Roman" w:hAnsi="Times New Roman" w:cs="Times New Roman"/>
          <w:iCs/>
          <w:lang w:eastAsia="ru-RU"/>
        </w:rPr>
        <w:t>41</w:t>
      </w:r>
      <w:r w:rsidRPr="00600112">
        <w:rPr>
          <w:rFonts w:ascii="Times New Roman" w:eastAsia="Times New Roman" w:hAnsi="Times New Roman" w:cs="Times New Roman"/>
          <w:iCs/>
          <w:lang w:eastAsia="ru-RU"/>
        </w:rPr>
        <w:t xml:space="preserve"> место.</w:t>
      </w:r>
    </w:p>
    <w:p w:rsidR="0003308A" w:rsidRPr="00972D09" w:rsidRDefault="0003308A" w:rsidP="009056D1">
      <w:pPr>
        <w:pStyle w:val="a3"/>
        <w:spacing w:line="271" w:lineRule="auto"/>
        <w:ind w:left="709"/>
        <w:jc w:val="center"/>
        <w:rPr>
          <w:rFonts w:ascii="Times New Roman" w:hAnsi="Times New Roman" w:cs="Times New Roman"/>
          <w:b/>
        </w:rPr>
      </w:pPr>
    </w:p>
    <w:p w:rsidR="000317D7" w:rsidRPr="00972D09" w:rsidRDefault="000317D7" w:rsidP="009056D1">
      <w:pPr>
        <w:pStyle w:val="a3"/>
        <w:spacing w:line="271" w:lineRule="auto"/>
        <w:ind w:firstLine="709"/>
        <w:jc w:val="center"/>
        <w:rPr>
          <w:rFonts w:ascii="Times New Roman" w:hAnsi="Times New Roman" w:cs="Times New Roman"/>
          <w:b/>
        </w:rPr>
      </w:pPr>
      <w:r w:rsidRPr="00972D09">
        <w:rPr>
          <w:rFonts w:ascii="Times New Roman" w:hAnsi="Times New Roman" w:cs="Times New Roman"/>
          <w:b/>
        </w:rPr>
        <w:t>2. Приоритетные направления деятельности АО Банк «Национальный стандарт»</w:t>
      </w:r>
    </w:p>
    <w:p w:rsidR="00444F47" w:rsidRPr="00972D09" w:rsidRDefault="00444F47" w:rsidP="009056D1">
      <w:pPr>
        <w:pStyle w:val="a3"/>
        <w:spacing w:line="271" w:lineRule="auto"/>
        <w:ind w:firstLine="709"/>
        <w:jc w:val="center"/>
        <w:rPr>
          <w:rFonts w:ascii="Times New Roman" w:hAnsi="Times New Roman" w:cs="Times New Roman"/>
          <w:b/>
        </w:rPr>
      </w:pPr>
    </w:p>
    <w:p w:rsidR="00444F47" w:rsidRPr="00972D09" w:rsidRDefault="00444F47" w:rsidP="009056D1">
      <w:pPr>
        <w:spacing w:after="0" w:line="271" w:lineRule="auto"/>
        <w:ind w:firstLine="709"/>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Банк в отчетном периоде по основным направлениям деятельности создавал все условия для конкурентного преимущества универсального, высокотехнологичного и с высоким качеством сервиса Банка. В 2017 году Банк согласно Стратегии развития развивал свои операции по всему набору традиционных банковских услуг. Основной  клиентский сегмент: организации малого и среднего, крупного бизнеса, их собственники и сотрудники, а также прочие физические лица.</w:t>
      </w:r>
    </w:p>
    <w:p w:rsidR="00444F47" w:rsidRPr="00972D09" w:rsidRDefault="00444F47" w:rsidP="009056D1">
      <w:pPr>
        <w:spacing w:after="0" w:line="271" w:lineRule="auto"/>
        <w:ind w:firstLine="709"/>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Банк оказывает и планирует в дальнейшем развивать классические банковские услуги: кредитование, гарантийные услуги, расчетно-кассовое обслуживание юридических и физических лиц, сберегательные операции,  которые являются приоритетными направлениями его деятельности.</w:t>
      </w:r>
    </w:p>
    <w:p w:rsidR="00444F47" w:rsidRPr="00972D09" w:rsidRDefault="00444F47" w:rsidP="009056D1">
      <w:pPr>
        <w:spacing w:after="0" w:line="271" w:lineRule="auto"/>
        <w:ind w:firstLine="709"/>
        <w:jc w:val="both"/>
        <w:rPr>
          <w:rFonts w:ascii="Times New Roman" w:eastAsia="Times New Roman" w:hAnsi="Times New Roman" w:cs="Times New Roman"/>
          <w:lang w:eastAsia="ru-RU"/>
        </w:rPr>
      </w:pPr>
      <w:r w:rsidRPr="00972D09">
        <w:rPr>
          <w:rFonts w:ascii="Times New Roman" w:eastAsia="Times New Roman" w:hAnsi="Times New Roman" w:cs="Times New Roman"/>
          <w:b/>
          <w:lang w:eastAsia="ru-RU"/>
        </w:rPr>
        <w:t>Кредитование юридических лиц</w:t>
      </w:r>
      <w:r w:rsidRPr="00972D09">
        <w:rPr>
          <w:rFonts w:ascii="Times New Roman" w:eastAsia="Times New Roman" w:hAnsi="Times New Roman" w:cs="Times New Roman"/>
          <w:lang w:eastAsia="ru-RU"/>
        </w:rPr>
        <w:t xml:space="preserve"> – основное направление для Банка по объему активов, приносящее наибольшую долю доходов. Банк продолжит активно развивать это направление и в следующем году. Основные задачи – диверсификация кредитного портфеля и увеличение доли ссуд предприятиям малого и среднего сегмента. Конкурентные преимущества Банка:</w:t>
      </w:r>
    </w:p>
    <w:p w:rsidR="00444F47" w:rsidRPr="00972D09" w:rsidRDefault="00444F47" w:rsidP="007B26C9">
      <w:pPr>
        <w:pStyle w:val="a4"/>
        <w:numPr>
          <w:ilvl w:val="0"/>
          <w:numId w:val="44"/>
        </w:numPr>
        <w:spacing w:after="0" w:line="271"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оперативная скорость принятия решения;</w:t>
      </w:r>
    </w:p>
    <w:p w:rsidR="00444F47" w:rsidRPr="00972D09" w:rsidRDefault="00444F47" w:rsidP="007B26C9">
      <w:pPr>
        <w:pStyle w:val="a4"/>
        <w:numPr>
          <w:ilvl w:val="0"/>
          <w:numId w:val="44"/>
        </w:numPr>
        <w:spacing w:after="0" w:line="271"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конкурентоспособная ставка по кредиту;</w:t>
      </w:r>
    </w:p>
    <w:p w:rsidR="00444F47" w:rsidRPr="00972D09" w:rsidRDefault="00444F47" w:rsidP="007B26C9">
      <w:pPr>
        <w:pStyle w:val="a4"/>
        <w:numPr>
          <w:ilvl w:val="0"/>
          <w:numId w:val="44"/>
        </w:numPr>
        <w:spacing w:after="0" w:line="271"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гибкий подход к структурированию сделки и вопросам обеспечения.</w:t>
      </w:r>
    </w:p>
    <w:p w:rsidR="00444F47" w:rsidRPr="00972D09" w:rsidRDefault="00444F47" w:rsidP="009056D1">
      <w:pPr>
        <w:autoSpaceDE w:val="0"/>
        <w:autoSpaceDN w:val="0"/>
        <w:adjustRightInd w:val="0"/>
        <w:spacing w:after="0" w:line="271" w:lineRule="auto"/>
        <w:ind w:firstLine="709"/>
        <w:jc w:val="both"/>
        <w:rPr>
          <w:rFonts w:ascii="Times New Roman" w:eastAsia="Times New Roman" w:hAnsi="Times New Roman" w:cs="Times New Roman"/>
          <w:lang w:eastAsia="ru-RU"/>
        </w:rPr>
      </w:pPr>
      <w:proofErr w:type="gramStart"/>
      <w:r w:rsidRPr="00972D09">
        <w:rPr>
          <w:rFonts w:ascii="Times New Roman" w:eastAsia="Times New Roman" w:hAnsi="Times New Roman" w:cs="Times New Roman"/>
          <w:lang w:eastAsia="ru-RU"/>
        </w:rPr>
        <w:t>Банк предлагает клиентам кредиты: на пополнение оборотных средств (закупка товаров и оплата работ и услуг, финансирование текущей деятельности), на приобретение движимого и недвижимого имущества, на покрытие расходов по капитальному ремонту, техническому перевооружению, на расширение бизнеса, оплату денежного взноса в качестве обеспечения заявки на участие в конкурсе/аукционе, в рамках участия юридических лиц в конкурсах или аукционах для заключения государственных контрактов</w:t>
      </w:r>
      <w:proofErr w:type="gramEnd"/>
      <w:r w:rsidRPr="00972D09">
        <w:rPr>
          <w:rFonts w:ascii="Times New Roman" w:eastAsia="Times New Roman" w:hAnsi="Times New Roman" w:cs="Times New Roman"/>
          <w:lang w:eastAsia="ru-RU"/>
        </w:rPr>
        <w:t>, а также кредитование на рефинансирование действующих кредитов в других банках, на приобретение коммерческой недвижимости «Бизнес-ипотека».</w:t>
      </w:r>
    </w:p>
    <w:p w:rsidR="00444F47" w:rsidRPr="00972D09" w:rsidRDefault="00444F47" w:rsidP="009056D1">
      <w:pPr>
        <w:spacing w:after="0" w:line="271" w:lineRule="auto"/>
        <w:ind w:firstLine="709"/>
        <w:jc w:val="both"/>
        <w:rPr>
          <w:rFonts w:ascii="Times New Roman" w:eastAsia="Times New Roman" w:hAnsi="Times New Roman" w:cs="Times New Roman"/>
          <w:lang w:eastAsia="ru-RU"/>
        </w:rPr>
      </w:pPr>
      <w:r w:rsidRPr="00972D09">
        <w:rPr>
          <w:rFonts w:ascii="Times New Roman" w:eastAsia="Times New Roman" w:hAnsi="Times New Roman" w:cs="Times New Roman"/>
          <w:b/>
          <w:lang w:eastAsia="ru-RU"/>
        </w:rPr>
        <w:t>Расчетно-кассовое обслуживание юридических лиц, индивидуальных предпринимателей и физических лиц</w:t>
      </w:r>
      <w:r w:rsidRPr="00972D09">
        <w:rPr>
          <w:rFonts w:ascii="Times New Roman" w:eastAsia="Times New Roman" w:hAnsi="Times New Roman" w:cs="Times New Roman"/>
          <w:lang w:eastAsia="ru-RU"/>
        </w:rPr>
        <w:t xml:space="preserve"> – классическим преимуществом Банка в этом сегменте является индивидуальный, </w:t>
      </w:r>
      <w:proofErr w:type="spellStart"/>
      <w:r w:rsidRPr="00972D09">
        <w:rPr>
          <w:rFonts w:ascii="Times New Roman" w:eastAsia="Times New Roman" w:hAnsi="Times New Roman" w:cs="Times New Roman"/>
          <w:lang w:eastAsia="ru-RU"/>
        </w:rPr>
        <w:t>клиенто</w:t>
      </w:r>
      <w:proofErr w:type="spellEnd"/>
      <w:r w:rsidRPr="00972D09">
        <w:rPr>
          <w:rFonts w:ascii="Times New Roman" w:eastAsia="Times New Roman" w:hAnsi="Times New Roman" w:cs="Times New Roman"/>
          <w:lang w:eastAsia="ru-RU"/>
        </w:rPr>
        <w:t xml:space="preserve">-ориентированный подход. </w:t>
      </w:r>
    </w:p>
    <w:p w:rsidR="00444F47" w:rsidRPr="00972D09" w:rsidRDefault="00444F47" w:rsidP="009056D1">
      <w:pPr>
        <w:spacing w:after="0" w:line="271" w:lineRule="auto"/>
        <w:ind w:firstLine="709"/>
        <w:jc w:val="both"/>
        <w:rPr>
          <w:rFonts w:ascii="Times New Roman" w:eastAsia="Times New Roman" w:hAnsi="Times New Roman" w:cs="Times New Roman"/>
          <w:snapToGrid w:val="0"/>
          <w:lang w:eastAsia="ru-RU"/>
        </w:rPr>
      </w:pPr>
      <w:proofErr w:type="gramStart"/>
      <w:r w:rsidRPr="00972D09">
        <w:rPr>
          <w:rFonts w:ascii="Times New Roman" w:eastAsia="Times New Roman" w:hAnsi="Times New Roman" w:cs="Times New Roman"/>
          <w:lang w:eastAsia="ru-RU"/>
        </w:rPr>
        <w:t>К</w:t>
      </w:r>
      <w:r w:rsidRPr="00972D09">
        <w:rPr>
          <w:rFonts w:ascii="Times New Roman" w:eastAsia="Times New Roman" w:hAnsi="Times New Roman" w:cs="Times New Roman"/>
          <w:snapToGrid w:val="0"/>
          <w:lang w:eastAsia="ru-RU"/>
        </w:rPr>
        <w:t xml:space="preserve">омплексное расчетное и кассовое обслуживание для корпоративных клиентов в рублях и иностранной валюте (долларах США, Евро, фунтах стерлингов, швейцарских франках, китайских юанях) включает в себя доступ к широкому спектру продуктов и услуг, в том числе к оперативному открытию счетов (в </w:t>
      </w:r>
      <w:proofErr w:type="spellStart"/>
      <w:r w:rsidRPr="00972D09">
        <w:rPr>
          <w:rFonts w:ascii="Times New Roman" w:eastAsia="Times New Roman" w:hAnsi="Times New Roman" w:cs="Times New Roman"/>
          <w:snapToGrid w:val="0"/>
          <w:lang w:eastAsia="ru-RU"/>
        </w:rPr>
        <w:t>т.ч</w:t>
      </w:r>
      <w:proofErr w:type="spellEnd"/>
      <w:r w:rsidRPr="00972D09">
        <w:rPr>
          <w:rFonts w:ascii="Times New Roman" w:eastAsia="Times New Roman" w:hAnsi="Times New Roman" w:cs="Times New Roman"/>
          <w:snapToGrid w:val="0"/>
          <w:lang w:eastAsia="ru-RU"/>
        </w:rPr>
        <w:t>. резервирование номера счета до его открытия), срочному проведению платежей с использованием системы валовых расчетов в режиме реального времени</w:t>
      </w:r>
      <w:proofErr w:type="gramEnd"/>
      <w:r w:rsidRPr="00972D09">
        <w:rPr>
          <w:rFonts w:ascii="Times New Roman" w:eastAsia="Times New Roman" w:hAnsi="Times New Roman" w:cs="Times New Roman"/>
          <w:snapToGrid w:val="0"/>
          <w:lang w:eastAsia="ru-RU"/>
        </w:rPr>
        <w:t xml:space="preserve"> </w:t>
      </w:r>
      <w:proofErr w:type="gramStart"/>
      <w:r w:rsidRPr="00972D09">
        <w:rPr>
          <w:rFonts w:ascii="Times New Roman" w:eastAsia="Times New Roman" w:hAnsi="Times New Roman" w:cs="Times New Roman"/>
          <w:snapToGrid w:val="0"/>
          <w:lang w:eastAsia="ru-RU"/>
        </w:rPr>
        <w:t>Банка России (системы БЭСП), к услугам валютного контроля</w:t>
      </w:r>
      <w:r w:rsidRPr="00972D09">
        <w:rPr>
          <w:rFonts w:ascii="Times New Roman" w:eastAsia="Times New Roman" w:hAnsi="Times New Roman" w:cs="Times New Roman"/>
          <w:lang w:eastAsia="ru-RU"/>
        </w:rPr>
        <w:t>, операциям с иностранной валютой (конверсионные операции, хеджирование валютного риска и проч.), к аккредитивным</w:t>
      </w:r>
      <w:r w:rsidRPr="00972D09">
        <w:rPr>
          <w:rFonts w:ascii="Times New Roman" w:eastAsia="Times New Roman" w:hAnsi="Times New Roman" w:cs="Times New Roman"/>
          <w:snapToGrid w:val="0"/>
          <w:lang w:eastAsia="ru-RU"/>
        </w:rPr>
        <w:t xml:space="preserve"> расчетам, гарантийным операциям, обслуживанию с использованием </w:t>
      </w:r>
      <w:proofErr w:type="spellStart"/>
      <w:r w:rsidRPr="00972D09">
        <w:rPr>
          <w:rFonts w:ascii="Times New Roman" w:eastAsia="Times New Roman" w:hAnsi="Times New Roman" w:cs="Times New Roman"/>
          <w:snapToGrid w:val="0"/>
          <w:lang w:eastAsia="ru-RU"/>
        </w:rPr>
        <w:t>программно</w:t>
      </w:r>
      <w:proofErr w:type="spellEnd"/>
      <w:r w:rsidRPr="00972D09">
        <w:rPr>
          <w:rFonts w:ascii="Times New Roman" w:eastAsia="Times New Roman" w:hAnsi="Times New Roman" w:cs="Times New Roman"/>
          <w:snapToGrid w:val="0"/>
          <w:lang w:eastAsia="ru-RU"/>
        </w:rPr>
        <w:t xml:space="preserve">–технических комплексов «Банк–Клиент», к услугам торгового </w:t>
      </w:r>
      <w:proofErr w:type="spellStart"/>
      <w:r w:rsidRPr="00972D09">
        <w:rPr>
          <w:rFonts w:ascii="Times New Roman" w:eastAsia="Times New Roman" w:hAnsi="Times New Roman" w:cs="Times New Roman"/>
          <w:snapToGrid w:val="0"/>
          <w:lang w:eastAsia="ru-RU"/>
        </w:rPr>
        <w:t>эквайринга</w:t>
      </w:r>
      <w:proofErr w:type="spellEnd"/>
      <w:r w:rsidRPr="00972D09">
        <w:rPr>
          <w:rFonts w:ascii="Times New Roman" w:eastAsia="Times New Roman" w:hAnsi="Times New Roman" w:cs="Times New Roman"/>
          <w:snapToGrid w:val="0"/>
          <w:lang w:eastAsia="ru-RU"/>
        </w:rPr>
        <w:t>, реализации зарплатных проектов, к услугам по инкассации, по пересчету и зачислению наличных денежных средств,  а также к выдаче наличных денежных;</w:t>
      </w:r>
      <w:proofErr w:type="gramEnd"/>
      <w:r w:rsidRPr="00972D09">
        <w:rPr>
          <w:rFonts w:ascii="Times New Roman" w:eastAsia="Times New Roman" w:hAnsi="Times New Roman" w:cs="Times New Roman"/>
          <w:snapToGrid w:val="0"/>
          <w:lang w:eastAsia="ru-RU"/>
        </w:rPr>
        <w:t xml:space="preserve"> </w:t>
      </w:r>
      <w:proofErr w:type="gramStart"/>
      <w:r w:rsidRPr="00972D09">
        <w:rPr>
          <w:rFonts w:ascii="Times New Roman" w:eastAsia="Times New Roman" w:hAnsi="Times New Roman" w:cs="Times New Roman"/>
          <w:snapToGrid w:val="0"/>
          <w:lang w:eastAsia="ru-RU"/>
        </w:rPr>
        <w:t xml:space="preserve">для физических лиц – к услугам по открытию и ведению счетов, приему и выдаче </w:t>
      </w:r>
      <w:r w:rsidRPr="00972D09">
        <w:rPr>
          <w:rFonts w:ascii="Times New Roman" w:eastAsia="Times New Roman" w:hAnsi="Times New Roman" w:cs="Times New Roman"/>
          <w:snapToGrid w:val="0"/>
          <w:color w:val="000000" w:themeColor="text1"/>
          <w:lang w:eastAsia="ru-RU"/>
        </w:rPr>
        <w:t xml:space="preserve">наличных денежных средств, переводу денежных средств с банковского счета на счет получателя – физического лица, переводов по системе «Золотая корона», переводов с банковской карты на  банковскую карту, переводов на счет организации, включая поставщиков услуг, в том числе </w:t>
      </w:r>
      <w:r w:rsidRPr="00972D09">
        <w:rPr>
          <w:rFonts w:ascii="Times New Roman" w:eastAsia="Times New Roman" w:hAnsi="Times New Roman" w:cs="Times New Roman"/>
          <w:snapToGrid w:val="0"/>
          <w:color w:val="000000" w:themeColor="text1"/>
          <w:lang w:eastAsia="ru-RU"/>
        </w:rPr>
        <w:lastRenderedPageBreak/>
        <w:t>дистанционно или в системе «Мобильный банк», обслуживание банковских карт «МИР», «</w:t>
      </w:r>
      <w:r w:rsidRPr="00972D09">
        <w:rPr>
          <w:rFonts w:ascii="Times New Roman" w:eastAsia="Times New Roman" w:hAnsi="Times New Roman" w:cs="Times New Roman"/>
          <w:snapToGrid w:val="0"/>
          <w:color w:val="000000" w:themeColor="text1"/>
          <w:lang w:val="en-US" w:eastAsia="ru-RU"/>
        </w:rPr>
        <w:t>Visa</w:t>
      </w:r>
      <w:proofErr w:type="gramEnd"/>
      <w:r w:rsidRPr="00972D09">
        <w:rPr>
          <w:rFonts w:ascii="Times New Roman" w:eastAsia="Times New Roman" w:hAnsi="Times New Roman" w:cs="Times New Roman"/>
          <w:snapToGrid w:val="0"/>
          <w:color w:val="000000" w:themeColor="text1"/>
          <w:lang w:eastAsia="ru-RU"/>
        </w:rPr>
        <w:t xml:space="preserve">», </w:t>
      </w:r>
      <w:r w:rsidRPr="00972D09">
        <w:rPr>
          <w:rFonts w:ascii="Times New Roman" w:eastAsia="Times New Roman" w:hAnsi="Times New Roman" w:cs="Times New Roman"/>
          <w:snapToGrid w:val="0"/>
          <w:lang w:eastAsia="ru-RU"/>
        </w:rPr>
        <w:t>«</w:t>
      </w:r>
      <w:proofErr w:type="gramStart"/>
      <w:r w:rsidRPr="00972D09">
        <w:rPr>
          <w:rFonts w:ascii="Times New Roman" w:eastAsia="Times New Roman" w:hAnsi="Times New Roman" w:cs="Times New Roman"/>
          <w:snapToGrid w:val="0"/>
          <w:lang w:val="en-US" w:eastAsia="ru-RU"/>
        </w:rPr>
        <w:t>MasterCard</w:t>
      </w:r>
      <w:r w:rsidRPr="00972D09">
        <w:rPr>
          <w:rFonts w:ascii="Times New Roman" w:eastAsia="Times New Roman" w:hAnsi="Times New Roman" w:cs="Times New Roman"/>
          <w:snapToGrid w:val="0"/>
          <w:lang w:eastAsia="ru-RU"/>
        </w:rPr>
        <w:t>».</w:t>
      </w:r>
      <w:proofErr w:type="gramEnd"/>
    </w:p>
    <w:p w:rsidR="000317D7" w:rsidRPr="00972D09" w:rsidRDefault="00444F47" w:rsidP="009056D1">
      <w:pPr>
        <w:pStyle w:val="a3"/>
        <w:spacing w:line="271" w:lineRule="auto"/>
        <w:ind w:firstLine="709"/>
        <w:jc w:val="both"/>
        <w:rPr>
          <w:rFonts w:ascii="Times New Roman" w:hAnsi="Times New Roman" w:cs="Times New Roman"/>
          <w:b/>
        </w:rPr>
      </w:pPr>
      <w:r w:rsidRPr="00972D09">
        <w:rPr>
          <w:rFonts w:ascii="Times New Roman" w:eastAsia="Times New Roman" w:hAnsi="Times New Roman" w:cs="Times New Roman"/>
          <w:b/>
          <w:lang w:eastAsia="ru-RU"/>
        </w:rPr>
        <w:t>Сберегательные операции</w:t>
      </w:r>
      <w:r w:rsidRPr="00972D09">
        <w:rPr>
          <w:rFonts w:ascii="Times New Roman" w:eastAsia="Times New Roman" w:hAnsi="Times New Roman" w:cs="Times New Roman"/>
          <w:lang w:eastAsia="ru-RU"/>
        </w:rPr>
        <w:t xml:space="preserve"> осуществляются путем предоставления широкой линейки депозитов для юридических и физических лиц. Банк предлагает привлекательные и конкурентные условия по депозитам, которые позволяют гибко подобрать оптимальные варианты инвестирования денежных средств с учетом сроков, ставок, капитализации процентов и возможности пролонгации. Депозиты принимаются в рублях, долларах США и евро. Потребности в расчетах (денежные переводы, валютно-обменные операции, банковские карты) обеспечиваются и будут реализовываться далее путем предоставления качественных услуг и повышения их технологичности.</w:t>
      </w:r>
    </w:p>
    <w:p w:rsidR="0003308A" w:rsidRPr="00972D09" w:rsidRDefault="0003308A" w:rsidP="009056D1">
      <w:pPr>
        <w:pStyle w:val="a3"/>
        <w:spacing w:line="271" w:lineRule="auto"/>
        <w:ind w:firstLine="709"/>
        <w:jc w:val="center"/>
        <w:rPr>
          <w:rFonts w:ascii="Times New Roman" w:hAnsi="Times New Roman" w:cs="Times New Roman"/>
          <w:b/>
        </w:rPr>
      </w:pPr>
    </w:p>
    <w:p w:rsidR="000317D7" w:rsidRPr="00972D09" w:rsidRDefault="000317D7" w:rsidP="009056D1">
      <w:pPr>
        <w:pStyle w:val="a3"/>
        <w:spacing w:line="271" w:lineRule="auto"/>
        <w:ind w:firstLine="709"/>
        <w:jc w:val="center"/>
        <w:rPr>
          <w:rFonts w:ascii="Times New Roman" w:hAnsi="Times New Roman" w:cs="Times New Roman"/>
          <w:b/>
        </w:rPr>
      </w:pPr>
      <w:r w:rsidRPr="00972D09">
        <w:rPr>
          <w:rFonts w:ascii="Times New Roman" w:hAnsi="Times New Roman" w:cs="Times New Roman"/>
          <w:b/>
        </w:rPr>
        <w:t>3. Отчет Совета Директоров АО Банк</w:t>
      </w:r>
      <w:r w:rsidR="00481E43" w:rsidRPr="00972D09">
        <w:rPr>
          <w:rFonts w:ascii="Times New Roman" w:hAnsi="Times New Roman" w:cs="Times New Roman"/>
          <w:b/>
        </w:rPr>
        <w:t xml:space="preserve"> </w:t>
      </w:r>
      <w:r w:rsidRPr="00972D09">
        <w:rPr>
          <w:rFonts w:ascii="Times New Roman" w:hAnsi="Times New Roman" w:cs="Times New Roman"/>
          <w:b/>
        </w:rPr>
        <w:t>«Национальный стандарт» о результатах развития Банка по приоритетным направлениям его деятельности</w:t>
      </w:r>
    </w:p>
    <w:p w:rsidR="00444F47" w:rsidRPr="00972D09" w:rsidRDefault="00444F47" w:rsidP="009056D1">
      <w:pPr>
        <w:pStyle w:val="a3"/>
        <w:spacing w:line="271" w:lineRule="auto"/>
        <w:ind w:firstLine="709"/>
        <w:jc w:val="center"/>
        <w:rPr>
          <w:rFonts w:ascii="Times New Roman" w:hAnsi="Times New Roman" w:cs="Times New Roman"/>
          <w:b/>
        </w:rPr>
      </w:pPr>
    </w:p>
    <w:p w:rsidR="00444F47" w:rsidRPr="00972D09" w:rsidRDefault="00444F47" w:rsidP="009056D1">
      <w:pPr>
        <w:spacing w:after="0" w:line="271" w:lineRule="auto"/>
        <w:ind w:firstLine="709"/>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Прибыль Банка со СПОД до налогообложения за 2017 год составила 178 694 тыс. руб., прибыль Банка после налогообложения 88 165 тыс. рублей. </w:t>
      </w:r>
    </w:p>
    <w:p w:rsidR="00444F47" w:rsidRPr="00972D09" w:rsidRDefault="00444F47" w:rsidP="009056D1">
      <w:pPr>
        <w:spacing w:after="0" w:line="271" w:lineRule="auto"/>
        <w:ind w:firstLine="709"/>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Процентные доходы – это основной источник доходов Банка. Чистые процентные доходы за 2017 год составили 638 914 тыс. руб., в том числе процентные доходы составили </w:t>
      </w:r>
      <w:r w:rsidRPr="00972D09">
        <w:rPr>
          <w:rFonts w:ascii="Times New Roman" w:eastAsia="Times New Roman" w:hAnsi="Times New Roman" w:cs="Times New Roman"/>
          <w:lang w:eastAsia="ru-RU"/>
        </w:rPr>
        <w:br/>
        <w:t xml:space="preserve">2 230 858 тыс. рублей, процентные расходы – 1 591 944 тыс. рублей. В связи с проведением Банком мероприятий по диверсификации кредитного портфеля произошло снижение общей суммы чистой ссудной задолженности при погашении крупных кредитов и соответственно снижение чистых процентных доходов на 498 971 по сравнению с данными за прошлый отчетный период. Частично указанное снижение компенсировано ростом доходов по </w:t>
      </w:r>
      <w:proofErr w:type="gramStart"/>
      <w:r w:rsidRPr="00972D09">
        <w:rPr>
          <w:rFonts w:ascii="Times New Roman" w:eastAsia="Times New Roman" w:hAnsi="Times New Roman" w:cs="Times New Roman"/>
          <w:lang w:eastAsia="ru-RU"/>
        </w:rPr>
        <w:t>своп-операциям</w:t>
      </w:r>
      <w:proofErr w:type="gramEnd"/>
      <w:r w:rsidRPr="00972D09">
        <w:rPr>
          <w:rFonts w:ascii="Times New Roman" w:eastAsia="Times New Roman" w:hAnsi="Times New Roman" w:cs="Times New Roman"/>
          <w:lang w:eastAsia="ru-RU"/>
        </w:rPr>
        <w:t xml:space="preserve"> благодаря оптимизации валютной структуры баланса Банка. </w:t>
      </w:r>
    </w:p>
    <w:p w:rsidR="00444F47" w:rsidRPr="00972D09" w:rsidRDefault="00444F47" w:rsidP="009056D1">
      <w:pPr>
        <w:spacing w:after="0" w:line="271" w:lineRule="auto"/>
        <w:ind w:firstLine="709"/>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Второй по величине источник доходов Банка - операции с ценными бумагами. Банк продолжает политику сохранения диверсифицированной структуры портфеля ценных бумаг с высокой долей бумаг из ломбардного списка. За 2017 год сумма чистых доходов от операций с ценными бумагами составила 284 640 тыс. руб. </w:t>
      </w:r>
    </w:p>
    <w:p w:rsidR="00444F47" w:rsidRPr="00972D09" w:rsidRDefault="00444F47" w:rsidP="009056D1">
      <w:pPr>
        <w:spacing w:after="0" w:line="271" w:lineRule="auto"/>
        <w:ind w:firstLine="709"/>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Третьей статьей по величине доходов являются чистые комиссионные доходы Банка.  Чистые комиссионные доходы за 2017 год составили 161 955 тыс. руб., что  сопоставимо по сумме с данными за соответствующий период прошлого года (снижение около 9%) и соответствует сформированному размеру клиентского портфеля Банка в целом при условии погашения крупных кредитов и расширения клиентов малого и среднего бизнеса. </w:t>
      </w:r>
    </w:p>
    <w:p w:rsidR="00444F47" w:rsidRPr="00972D09" w:rsidRDefault="00444F47" w:rsidP="009056D1">
      <w:pPr>
        <w:spacing w:after="0" w:line="271" w:lineRule="auto"/>
        <w:ind w:firstLine="709"/>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За 2017 год чистые доходы от операций с иностранной валютой и чистые доходы от переоценки иностранной валюты Банка составили в сумме 31 888 тыс. руб. Увеличение по сравнению с прошлым отчетным годом составило 190 696 тыс. руб. в основном за счет доходов по </w:t>
      </w:r>
      <w:proofErr w:type="gramStart"/>
      <w:r w:rsidRPr="00972D09">
        <w:rPr>
          <w:rFonts w:ascii="Times New Roman" w:eastAsia="Times New Roman" w:hAnsi="Times New Roman" w:cs="Times New Roman"/>
          <w:lang w:eastAsia="ru-RU"/>
        </w:rPr>
        <w:t>своп-операциям</w:t>
      </w:r>
      <w:proofErr w:type="gramEnd"/>
      <w:r w:rsidRPr="00972D09">
        <w:rPr>
          <w:rFonts w:ascii="Times New Roman" w:eastAsia="Times New Roman" w:hAnsi="Times New Roman" w:cs="Times New Roman"/>
          <w:lang w:eastAsia="ru-RU"/>
        </w:rPr>
        <w:t>.</w:t>
      </w:r>
    </w:p>
    <w:p w:rsidR="00444F47" w:rsidRPr="00972D09" w:rsidRDefault="00444F47" w:rsidP="009056D1">
      <w:pPr>
        <w:spacing w:after="0" w:line="271" w:lineRule="auto"/>
        <w:ind w:firstLine="709"/>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Увеличение операционных расходов Банка за 2017 год составило 57 974 тыс. рублей по сравнению с данными за соответствующий период прошлого года, или на 4%.</w:t>
      </w:r>
    </w:p>
    <w:p w:rsidR="00444F47" w:rsidRPr="00972D09" w:rsidRDefault="00444F47" w:rsidP="009056D1">
      <w:pPr>
        <w:autoSpaceDE w:val="0"/>
        <w:autoSpaceDN w:val="0"/>
        <w:adjustRightInd w:val="0"/>
        <w:spacing w:after="0" w:line="271" w:lineRule="auto"/>
        <w:ind w:firstLine="709"/>
        <w:jc w:val="both"/>
        <w:rPr>
          <w:rFonts w:ascii="Times New Roman" w:eastAsia="Times New Roman" w:hAnsi="Times New Roman" w:cs="Times New Roman"/>
          <w:lang w:eastAsia="ru-RU"/>
        </w:rPr>
      </w:pPr>
      <w:r w:rsidRPr="00972D09">
        <w:rPr>
          <w:rFonts w:ascii="Times New Roman" w:eastAsia="Times New Roman" w:hAnsi="Times New Roman" w:cs="Times New Roman"/>
          <w:b/>
          <w:lang w:eastAsia="ru-RU"/>
        </w:rPr>
        <w:t>Собственный капитал</w:t>
      </w:r>
      <w:r w:rsidRPr="00972D09">
        <w:rPr>
          <w:rFonts w:ascii="Times New Roman" w:eastAsia="Times New Roman" w:hAnsi="Times New Roman" w:cs="Times New Roman"/>
          <w:lang w:eastAsia="ru-RU"/>
        </w:rPr>
        <w:t xml:space="preserve"> банка на 01.01.2018 года составил 9 327 558 тыс. руб. (ф.123), снижение за год около 4,9% за счет амортизации рублевого субординированного депозита и переоценки валютного субординированного депозита, полученного Банком (снижение курса за отчетный год с 60,66 до 57,60 рублей за доллар США соответственно).</w:t>
      </w:r>
    </w:p>
    <w:p w:rsidR="0030316D" w:rsidRPr="00972D09" w:rsidRDefault="0030316D" w:rsidP="009056D1">
      <w:pPr>
        <w:pStyle w:val="a3"/>
        <w:spacing w:line="271" w:lineRule="auto"/>
        <w:ind w:firstLine="709"/>
        <w:jc w:val="center"/>
        <w:rPr>
          <w:rFonts w:ascii="Times New Roman" w:hAnsi="Times New Roman" w:cs="Times New Roman"/>
          <w:b/>
        </w:rPr>
      </w:pPr>
    </w:p>
    <w:p w:rsidR="00481E43" w:rsidRPr="00972D09" w:rsidRDefault="00481E43" w:rsidP="009056D1">
      <w:pPr>
        <w:spacing w:after="0" w:line="271" w:lineRule="auto"/>
        <w:ind w:firstLine="709"/>
        <w:jc w:val="center"/>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Информация о ресурсной базе</w:t>
      </w:r>
    </w:p>
    <w:p w:rsidR="00444F47" w:rsidRPr="00972D09" w:rsidRDefault="00444F47" w:rsidP="009056D1">
      <w:pPr>
        <w:spacing w:after="0" w:line="271" w:lineRule="auto"/>
        <w:ind w:firstLine="709"/>
        <w:jc w:val="center"/>
        <w:rPr>
          <w:rFonts w:ascii="Times New Roman" w:eastAsia="Times New Roman" w:hAnsi="Times New Roman" w:cs="Times New Roman"/>
          <w:b/>
          <w:lang w:eastAsia="ru-RU"/>
        </w:rPr>
      </w:pPr>
    </w:p>
    <w:p w:rsidR="00444F47" w:rsidRPr="00972D09" w:rsidRDefault="00444F47" w:rsidP="009056D1">
      <w:pPr>
        <w:spacing w:after="0" w:line="271" w:lineRule="auto"/>
        <w:ind w:firstLine="709"/>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Объем привлеченных Банком ресурсов (без учета субординированных кредитов) среднегодовой за 2017 год составил 19 914  млн. руб., снижение в сравнении с 2016 годом составило около 25% (за счет диверсификации ресурсной базы и погашения дорогостоящих источников заимствования). Основные составляющие в разрезе видов привлечения средств (без субординированных займов):</w:t>
      </w:r>
    </w:p>
    <w:p w:rsidR="00444F47" w:rsidRPr="00972D09" w:rsidRDefault="00444F47" w:rsidP="007B26C9">
      <w:pPr>
        <w:pStyle w:val="a4"/>
        <w:numPr>
          <w:ilvl w:val="0"/>
          <w:numId w:val="8"/>
        </w:numPr>
        <w:spacing w:after="0" w:line="271"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lastRenderedPageBreak/>
        <w:t>средства юридических лиц – 4 174 млн. руб.;</w:t>
      </w:r>
    </w:p>
    <w:p w:rsidR="00444F47" w:rsidRPr="00972D09" w:rsidRDefault="00444F47" w:rsidP="007B26C9">
      <w:pPr>
        <w:pStyle w:val="a4"/>
        <w:numPr>
          <w:ilvl w:val="0"/>
          <w:numId w:val="8"/>
        </w:numPr>
        <w:spacing w:after="0" w:line="271"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средства физических лиц – 6 558 млн. руб.;</w:t>
      </w:r>
    </w:p>
    <w:p w:rsidR="0030316D" w:rsidRPr="00972D09" w:rsidRDefault="00444F47" w:rsidP="007B26C9">
      <w:pPr>
        <w:pStyle w:val="a4"/>
        <w:numPr>
          <w:ilvl w:val="0"/>
          <w:numId w:val="8"/>
        </w:numPr>
        <w:spacing w:after="0" w:line="271" w:lineRule="auto"/>
        <w:outlineLvl w:val="0"/>
        <w:rPr>
          <w:rFonts w:ascii="Times New Roman" w:eastAsia="Times New Roman" w:hAnsi="Times New Roman" w:cs="Times New Roman"/>
          <w:lang w:eastAsia="ru-RU"/>
        </w:rPr>
      </w:pPr>
      <w:proofErr w:type="gramStart"/>
      <w:r w:rsidRPr="00972D09">
        <w:rPr>
          <w:rFonts w:ascii="Times New Roman" w:eastAsia="Times New Roman" w:hAnsi="Times New Roman" w:cs="Times New Roman"/>
          <w:lang w:eastAsia="ru-RU"/>
        </w:rPr>
        <w:t xml:space="preserve">средства, привлеченные на межбанковском и валютном на рынке (включая ностро-счета, МБК и своп-операции) – 3 755 млн. руб., </w:t>
      </w:r>
      <w:proofErr w:type="gramEnd"/>
    </w:p>
    <w:p w:rsidR="00444F47" w:rsidRPr="00972D09" w:rsidRDefault="00444F47" w:rsidP="007B26C9">
      <w:pPr>
        <w:pStyle w:val="a4"/>
        <w:numPr>
          <w:ilvl w:val="0"/>
          <w:numId w:val="8"/>
        </w:numPr>
        <w:spacing w:after="0" w:line="271" w:lineRule="auto"/>
        <w:outlineLvl w:val="0"/>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заимствования Банка на рынке ценных бумаг (РЕПО) – 5 427 млн. руб. </w:t>
      </w:r>
    </w:p>
    <w:p w:rsidR="001A5557" w:rsidRPr="00972D09" w:rsidRDefault="00444F47" w:rsidP="009056D1">
      <w:pPr>
        <w:spacing w:after="0" w:line="271" w:lineRule="auto"/>
        <w:ind w:firstLine="709"/>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Ставка привлечения по данным заемным средствам в 2017 году составила 5,8%,  по сравнению с 2016 годом снижение составило около 1,0%. Средняя ставка по привлечению средств юридических лиц уменьшилась с 3,5% (за 2016 год)</w:t>
      </w:r>
      <w:r w:rsidRPr="00972D09">
        <w:rPr>
          <w:rFonts w:ascii="Times New Roman" w:eastAsia="Times New Roman" w:hAnsi="Times New Roman" w:cs="Times New Roman"/>
          <w:color w:val="7030A0"/>
          <w:lang w:eastAsia="ru-RU"/>
        </w:rPr>
        <w:t xml:space="preserve"> </w:t>
      </w:r>
      <w:r w:rsidRPr="00972D09">
        <w:rPr>
          <w:rFonts w:ascii="Times New Roman" w:eastAsia="Times New Roman" w:hAnsi="Times New Roman" w:cs="Times New Roman"/>
          <w:lang w:eastAsia="ru-RU"/>
        </w:rPr>
        <w:t>до 2,1% (за 2017 год). Средняя ставка по срочным вкладам физических лиц в рублях снизилась с 11% (за 2016 год)</w:t>
      </w:r>
      <w:r w:rsidRPr="00972D09">
        <w:rPr>
          <w:rFonts w:ascii="Times New Roman" w:eastAsia="Times New Roman" w:hAnsi="Times New Roman" w:cs="Times New Roman"/>
          <w:color w:val="7030A0"/>
          <w:lang w:eastAsia="ru-RU"/>
        </w:rPr>
        <w:t xml:space="preserve"> </w:t>
      </w:r>
      <w:r w:rsidRPr="00972D09">
        <w:rPr>
          <w:rFonts w:ascii="Times New Roman" w:eastAsia="Times New Roman" w:hAnsi="Times New Roman" w:cs="Times New Roman"/>
          <w:lang w:eastAsia="ru-RU"/>
        </w:rPr>
        <w:t>до 9,6% (за 2017 год). Средняя ставка по средствам в рублях, привлеченным на межбанковском и валютном рынке, а также на рынке ценных бумаг, снизилась с 10,9% (за 2016 год) до 9,1% (за 2017 год).</w:t>
      </w:r>
    </w:p>
    <w:p w:rsidR="00444F47" w:rsidRPr="00972D09" w:rsidRDefault="00444F47" w:rsidP="009056D1">
      <w:pPr>
        <w:spacing w:after="0" w:line="271" w:lineRule="auto"/>
        <w:ind w:firstLine="709"/>
        <w:jc w:val="center"/>
        <w:rPr>
          <w:rFonts w:ascii="Times New Roman" w:eastAsia="Times New Roman" w:hAnsi="Times New Roman" w:cs="Times New Roman"/>
          <w:b/>
          <w:lang w:eastAsia="ru-RU"/>
        </w:rPr>
      </w:pPr>
    </w:p>
    <w:p w:rsidR="00481E43" w:rsidRPr="00972D09" w:rsidRDefault="00481E43" w:rsidP="009056D1">
      <w:pPr>
        <w:spacing w:after="0" w:line="271" w:lineRule="auto"/>
        <w:ind w:firstLine="709"/>
        <w:jc w:val="center"/>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Информация об активах</w:t>
      </w:r>
    </w:p>
    <w:p w:rsidR="00444F47" w:rsidRPr="00972D09" w:rsidRDefault="00444F47" w:rsidP="009056D1">
      <w:pPr>
        <w:spacing w:after="0" w:line="271" w:lineRule="auto"/>
        <w:ind w:firstLine="709"/>
        <w:jc w:val="center"/>
        <w:rPr>
          <w:rFonts w:ascii="Times New Roman" w:eastAsia="Times New Roman" w:hAnsi="Times New Roman" w:cs="Times New Roman"/>
          <w:b/>
          <w:lang w:eastAsia="ru-RU"/>
        </w:rPr>
      </w:pPr>
    </w:p>
    <w:p w:rsidR="00444F47" w:rsidRPr="00972D09" w:rsidRDefault="00444F47" w:rsidP="009056D1">
      <w:pPr>
        <w:spacing w:after="0" w:line="271" w:lineRule="auto"/>
        <w:ind w:firstLine="709"/>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Объем размещенных в доходные активы сре</w:t>
      </w:r>
      <w:proofErr w:type="gramStart"/>
      <w:r w:rsidRPr="00972D09">
        <w:rPr>
          <w:rFonts w:ascii="Times New Roman" w:eastAsia="Times New Roman" w:hAnsi="Times New Roman" w:cs="Times New Roman"/>
          <w:color w:val="000000" w:themeColor="text1"/>
          <w:lang w:eastAsia="ru-RU"/>
        </w:rPr>
        <w:t>дств в ср</w:t>
      </w:r>
      <w:proofErr w:type="gramEnd"/>
      <w:r w:rsidRPr="00972D09">
        <w:rPr>
          <w:rFonts w:ascii="Times New Roman" w:eastAsia="Times New Roman" w:hAnsi="Times New Roman" w:cs="Times New Roman"/>
          <w:color w:val="000000" w:themeColor="text1"/>
          <w:lang w:eastAsia="ru-RU"/>
        </w:rPr>
        <w:t>еднегодовом выражении за 2017 год составил 28 587 млн. руб., снижение по сравнению с 2016 годом составило 21% за счет диверсификации активов и погашения крупных кредитов корпоративных клиентов. Основные составляющие вложений по активам:</w:t>
      </w:r>
    </w:p>
    <w:p w:rsidR="00444F47" w:rsidRPr="00972D09" w:rsidRDefault="00444F47" w:rsidP="007B26C9">
      <w:pPr>
        <w:pStyle w:val="a4"/>
        <w:numPr>
          <w:ilvl w:val="0"/>
          <w:numId w:val="9"/>
        </w:numPr>
        <w:spacing w:after="0" w:line="271" w:lineRule="auto"/>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объем кредитования юридических лиц и физических лиц – 13 635 млн. руб.;</w:t>
      </w:r>
    </w:p>
    <w:p w:rsidR="00444F47" w:rsidRPr="00972D09" w:rsidRDefault="00444F47" w:rsidP="007B26C9">
      <w:pPr>
        <w:pStyle w:val="a4"/>
        <w:numPr>
          <w:ilvl w:val="0"/>
          <w:numId w:val="9"/>
        </w:numPr>
        <w:spacing w:after="0" w:line="271" w:lineRule="auto"/>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вложения в ценные бумаги  – 11 002 млн. руб.;</w:t>
      </w:r>
    </w:p>
    <w:p w:rsidR="00444F47" w:rsidRPr="00972D09" w:rsidRDefault="00444F47" w:rsidP="007B26C9">
      <w:pPr>
        <w:pStyle w:val="a4"/>
        <w:numPr>
          <w:ilvl w:val="0"/>
          <w:numId w:val="9"/>
        </w:numPr>
        <w:spacing w:after="0" w:line="271" w:lineRule="auto"/>
        <w:ind w:left="1406" w:hanging="357"/>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казначейские активы, включая межбанковские кредиты и средства на корреспондентских счетах, без учета средств на корреспондентском счете в Банке России – 3 950 млн. руб.</w:t>
      </w:r>
    </w:p>
    <w:p w:rsidR="00444F47" w:rsidRPr="00972D09" w:rsidRDefault="00444F47" w:rsidP="009056D1">
      <w:pPr>
        <w:spacing w:after="0" w:line="271" w:lineRule="auto"/>
        <w:ind w:firstLine="709"/>
        <w:jc w:val="both"/>
        <w:rPr>
          <w:rFonts w:ascii="Times New Roman" w:eastAsia="Times New Roman" w:hAnsi="Times New Roman" w:cs="Times New Roman"/>
          <w:color w:val="000000" w:themeColor="text1"/>
          <w:lang w:eastAsia="ru-RU"/>
        </w:rPr>
      </w:pPr>
      <w:proofErr w:type="gramStart"/>
      <w:r w:rsidRPr="00972D09">
        <w:rPr>
          <w:rFonts w:ascii="Times New Roman" w:eastAsia="Times New Roman" w:hAnsi="Times New Roman" w:cs="Times New Roman"/>
          <w:color w:val="000000" w:themeColor="text1"/>
          <w:lang w:eastAsia="ru-RU"/>
        </w:rPr>
        <w:t xml:space="preserve">Благодаря диверсификации активов доходность размещения по данным направлениям за 2017 год увеличилась на 0,7% и составила 8,9%. Средняя ставка по ссудной задолженности юридических и физических лиц за отчетный период увеличилась на 0,5% с 10,6% до 11,1 %. Средняя ставка доходности по вложениям в ценные бумаги за 2017 год  составила 7,5%, что находится на уровне прошлого года. </w:t>
      </w:r>
      <w:proofErr w:type="gramEnd"/>
    </w:p>
    <w:p w:rsidR="00481E43" w:rsidRPr="00972D09" w:rsidRDefault="00481E43" w:rsidP="009056D1">
      <w:pPr>
        <w:pStyle w:val="a3"/>
        <w:spacing w:line="271" w:lineRule="auto"/>
        <w:ind w:firstLine="709"/>
        <w:jc w:val="center"/>
        <w:rPr>
          <w:rFonts w:ascii="Times New Roman" w:hAnsi="Times New Roman" w:cs="Times New Roman"/>
          <w:b/>
        </w:rPr>
      </w:pPr>
    </w:p>
    <w:p w:rsidR="000317D7" w:rsidRPr="00972D09" w:rsidRDefault="000317D7" w:rsidP="009056D1">
      <w:pPr>
        <w:pStyle w:val="a3"/>
        <w:spacing w:line="271" w:lineRule="auto"/>
        <w:ind w:firstLine="709"/>
        <w:jc w:val="center"/>
        <w:rPr>
          <w:rFonts w:ascii="Times New Roman" w:hAnsi="Times New Roman" w:cs="Times New Roman"/>
          <w:b/>
        </w:rPr>
      </w:pPr>
      <w:r w:rsidRPr="00972D09">
        <w:rPr>
          <w:rFonts w:ascii="Times New Roman" w:hAnsi="Times New Roman" w:cs="Times New Roman"/>
          <w:b/>
        </w:rPr>
        <w:t>4. Перспективы развития АО Банк «Национальный стандарт»</w:t>
      </w:r>
    </w:p>
    <w:p w:rsidR="0097090A" w:rsidRPr="00972D09" w:rsidRDefault="0097090A" w:rsidP="009056D1">
      <w:pPr>
        <w:pStyle w:val="a3"/>
        <w:spacing w:line="271" w:lineRule="auto"/>
        <w:ind w:firstLine="709"/>
        <w:jc w:val="center"/>
        <w:rPr>
          <w:rFonts w:ascii="Times New Roman" w:hAnsi="Times New Roman" w:cs="Times New Roman"/>
          <w:b/>
        </w:rPr>
      </w:pPr>
    </w:p>
    <w:p w:rsidR="00444F47" w:rsidRPr="00972D09" w:rsidRDefault="00444F47" w:rsidP="009056D1">
      <w:pPr>
        <w:spacing w:after="0" w:line="271" w:lineRule="auto"/>
        <w:ind w:firstLine="709"/>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 xml:space="preserve">Перспективы развития Банка определены Стратегией развития Банка и планами по развитию традиционных банковских услуг. На следующий отчетный год предусмотрена реорганизация  Акционерного общества Банк «Национальный стандарт» в форме присоединения к нему Публичного акционерного общества коммерческий банк «Русский Южный банк». </w:t>
      </w:r>
    </w:p>
    <w:p w:rsidR="00444F47" w:rsidRPr="00972D09" w:rsidRDefault="00444F47" w:rsidP="009056D1">
      <w:pPr>
        <w:spacing w:after="0" w:line="271" w:lineRule="auto"/>
        <w:ind w:firstLine="709"/>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 xml:space="preserve">Объединённый банк АО Банк «Национальный стандарт» станет для </w:t>
      </w:r>
      <w:r w:rsidR="0030316D" w:rsidRPr="00972D09">
        <w:rPr>
          <w:rFonts w:ascii="Times New Roman" w:eastAsia="Times New Roman" w:hAnsi="Times New Roman" w:cs="Times New Roman"/>
          <w:color w:val="000000" w:themeColor="text1"/>
          <w:lang w:eastAsia="ru-RU"/>
        </w:rPr>
        <w:t xml:space="preserve">клиентов сильным и надёжным </w:t>
      </w:r>
      <w:r w:rsidRPr="00972D09">
        <w:rPr>
          <w:rFonts w:ascii="Times New Roman" w:eastAsia="Times New Roman" w:hAnsi="Times New Roman" w:cs="Times New Roman"/>
          <w:color w:val="000000" w:themeColor="text1"/>
          <w:lang w:eastAsia="ru-RU"/>
        </w:rPr>
        <w:t>финансовым партнёром, с которым они смогут сотрудничать в дальнейшем, получая знакомые продукты и услуги на новом современном уровне. Цель объединения двух банков - создание единого универсального банка с развитой сетью офисов и банкоматов.</w:t>
      </w:r>
    </w:p>
    <w:p w:rsidR="00444F47" w:rsidRPr="00972D09" w:rsidRDefault="00444F47" w:rsidP="009056D1">
      <w:pPr>
        <w:spacing w:after="0" w:line="271" w:lineRule="auto"/>
        <w:ind w:firstLine="709"/>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 xml:space="preserve">Банки имеют схожую модель ведения бизнеса и успешный опыт работы на рынке финансовых услуг. Объединение для каждого из банков скажется благотворно на оптимизации издержек и совершенствовании бизнес-процессов. Для клиентов это даст новые </w:t>
      </w:r>
      <w:proofErr w:type="gramStart"/>
      <w:r w:rsidRPr="00972D09">
        <w:rPr>
          <w:rFonts w:ascii="Times New Roman" w:eastAsia="Times New Roman" w:hAnsi="Times New Roman" w:cs="Times New Roman"/>
          <w:color w:val="000000" w:themeColor="text1"/>
          <w:lang w:eastAsia="ru-RU"/>
        </w:rPr>
        <w:t>преимущества</w:t>
      </w:r>
      <w:proofErr w:type="gramEnd"/>
      <w:r w:rsidRPr="00972D09">
        <w:rPr>
          <w:rFonts w:ascii="Times New Roman" w:eastAsia="Times New Roman" w:hAnsi="Times New Roman" w:cs="Times New Roman"/>
          <w:color w:val="000000" w:themeColor="text1"/>
          <w:lang w:eastAsia="ru-RU"/>
        </w:rPr>
        <w:t xml:space="preserve"> и возможности в части обслуживания, расширится линейка продуктов и услуг, ранее предлагаемых двумя разными банками.</w:t>
      </w:r>
    </w:p>
    <w:p w:rsidR="00444F47" w:rsidRPr="00972D09" w:rsidRDefault="00444F47" w:rsidP="009056D1">
      <w:pPr>
        <w:spacing w:after="0" w:line="271" w:lineRule="auto"/>
        <w:ind w:firstLine="709"/>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 xml:space="preserve">Основные направления развития банковских услуг будут осуществляться по двум основным направлениям: </w:t>
      </w:r>
    </w:p>
    <w:p w:rsidR="00444F47" w:rsidRPr="00972D09" w:rsidRDefault="00444F47" w:rsidP="007B26C9">
      <w:pPr>
        <w:pStyle w:val="a4"/>
        <w:numPr>
          <w:ilvl w:val="0"/>
          <w:numId w:val="10"/>
        </w:numPr>
        <w:spacing w:after="0" w:line="271" w:lineRule="auto"/>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 xml:space="preserve">корпоративный бизнес, включая такие целевые сегменты, как МСБ (малый и средний бизнес – стратегия роста за счет максимального и качественного удовлетворения потребностей сегмента) и крупный бизнес (стратегия удержания за счет индивидуального подхода и высокого уровня сервиса) </w:t>
      </w:r>
    </w:p>
    <w:p w:rsidR="00444F47" w:rsidRPr="00972D09" w:rsidRDefault="00444F47" w:rsidP="007B26C9">
      <w:pPr>
        <w:pStyle w:val="a4"/>
        <w:numPr>
          <w:ilvl w:val="0"/>
          <w:numId w:val="10"/>
        </w:numPr>
        <w:spacing w:after="0" w:line="271" w:lineRule="auto"/>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lastRenderedPageBreak/>
        <w:t xml:space="preserve">розничные бизнес, включая такие целевые сегменты, как менеджеры и собственники корпоративных клиентов (стратегия роста при предоставлении качественной полноценной линейки продуктов по кредитованию и РКО), </w:t>
      </w:r>
      <w:r w:rsidRPr="00972D09">
        <w:rPr>
          <w:rFonts w:ascii="Times New Roman" w:eastAsia="Times New Roman" w:hAnsi="Times New Roman" w:cs="Times New Roman"/>
          <w:color w:val="000000" w:themeColor="text1"/>
          <w:lang w:val="en-US" w:eastAsia="ru-RU"/>
        </w:rPr>
        <w:t>VIP</w:t>
      </w:r>
      <w:r w:rsidRPr="00972D09">
        <w:rPr>
          <w:rFonts w:ascii="Times New Roman" w:eastAsia="Times New Roman" w:hAnsi="Times New Roman" w:cs="Times New Roman"/>
          <w:color w:val="000000" w:themeColor="text1"/>
          <w:lang w:eastAsia="ru-RU"/>
        </w:rPr>
        <w:t>-клиенты (стратегия удержания, основанная на индивидуальном подходе), средний класс и пенсионеры (стратегия умеренного роста при предоставлении качественной полноценной линейки продуктов РКО).</w:t>
      </w:r>
    </w:p>
    <w:p w:rsidR="00444F47" w:rsidRPr="00972D09" w:rsidRDefault="00444F47" w:rsidP="009056D1">
      <w:pPr>
        <w:autoSpaceDE w:val="0"/>
        <w:autoSpaceDN w:val="0"/>
        <w:adjustRightInd w:val="0"/>
        <w:spacing w:after="0" w:line="271" w:lineRule="auto"/>
        <w:ind w:firstLine="709"/>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В части линейки банковских продуктов Банк для клиентов МСБ будет:</w:t>
      </w:r>
    </w:p>
    <w:p w:rsidR="00444F47" w:rsidRPr="00972D09" w:rsidRDefault="00444F47" w:rsidP="007B26C9">
      <w:pPr>
        <w:pStyle w:val="a4"/>
        <w:numPr>
          <w:ilvl w:val="0"/>
          <w:numId w:val="11"/>
        </w:numPr>
        <w:spacing w:after="0" w:line="271" w:lineRule="auto"/>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развивать кредитование, включая кредиты на текущую деятельность, финансирование оборотных активов, кредиты на инвестиционные цели, краткосрочные овердрафты и предоставление банковских гарантий. Развивать кредитные программы в сотрудничестве с институтами поддержки субъектов МСБ.</w:t>
      </w:r>
    </w:p>
    <w:p w:rsidR="00444F47" w:rsidRPr="00972D09" w:rsidRDefault="00444F47" w:rsidP="007B26C9">
      <w:pPr>
        <w:pStyle w:val="a4"/>
        <w:numPr>
          <w:ilvl w:val="0"/>
          <w:numId w:val="11"/>
        </w:numPr>
        <w:spacing w:after="0" w:line="271" w:lineRule="auto"/>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 xml:space="preserve">расширять комплексное расчетное и кассовое обслуживание в рублях и иностранной валюте (долларах США, евро, фунтах стерлингов, швейцарских франках, китайских юанях), а также услуги валютного контроля; аккредитивных расчетов; услуги торгового </w:t>
      </w:r>
      <w:proofErr w:type="spellStart"/>
      <w:r w:rsidRPr="00972D09">
        <w:rPr>
          <w:rFonts w:ascii="Times New Roman" w:eastAsia="Times New Roman" w:hAnsi="Times New Roman" w:cs="Times New Roman"/>
          <w:color w:val="000000" w:themeColor="text1"/>
          <w:lang w:eastAsia="ru-RU"/>
        </w:rPr>
        <w:t>эквайринга</w:t>
      </w:r>
      <w:proofErr w:type="spellEnd"/>
      <w:r w:rsidRPr="00972D09">
        <w:rPr>
          <w:rFonts w:ascii="Times New Roman" w:eastAsia="Times New Roman" w:hAnsi="Times New Roman" w:cs="Times New Roman"/>
          <w:color w:val="000000" w:themeColor="text1"/>
          <w:lang w:eastAsia="ru-RU"/>
        </w:rPr>
        <w:t xml:space="preserve">, инкассации; </w:t>
      </w:r>
    </w:p>
    <w:p w:rsidR="00444F47" w:rsidRPr="00972D09" w:rsidRDefault="00D02535" w:rsidP="007B26C9">
      <w:pPr>
        <w:pStyle w:val="a4"/>
        <w:numPr>
          <w:ilvl w:val="0"/>
          <w:numId w:val="11"/>
        </w:numPr>
        <w:spacing w:after="0" w:line="271"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развивать </w:t>
      </w:r>
      <w:r w:rsidR="00444F47" w:rsidRPr="00972D09">
        <w:rPr>
          <w:rFonts w:ascii="Times New Roman" w:eastAsia="Times New Roman" w:hAnsi="Times New Roman" w:cs="Times New Roman"/>
          <w:color w:val="000000" w:themeColor="text1"/>
          <w:lang w:eastAsia="ru-RU"/>
        </w:rPr>
        <w:t xml:space="preserve">депозитные операции с гибкими условиями, в том числе с возможностью дистанционного управления счетами. </w:t>
      </w:r>
    </w:p>
    <w:p w:rsidR="00444F47" w:rsidRPr="00972D09" w:rsidRDefault="00444F47" w:rsidP="007B26C9">
      <w:pPr>
        <w:pStyle w:val="a4"/>
        <w:numPr>
          <w:ilvl w:val="0"/>
          <w:numId w:val="11"/>
        </w:numPr>
        <w:spacing w:after="0" w:line="271" w:lineRule="auto"/>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расширять спектр конверсионных операций, включая использование инструментария по хеджированию валютных рисков клиентов.</w:t>
      </w:r>
    </w:p>
    <w:p w:rsidR="00444F47" w:rsidRPr="00972D09" w:rsidRDefault="00444F47" w:rsidP="009056D1">
      <w:pPr>
        <w:autoSpaceDE w:val="0"/>
        <w:autoSpaceDN w:val="0"/>
        <w:adjustRightInd w:val="0"/>
        <w:spacing w:after="0" w:line="271" w:lineRule="auto"/>
        <w:ind w:firstLine="709"/>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В части линейки банковских продуктов для клиентов крупного бизнеса Банк будет обеспечивать оптимальные для Банка и конкурентоспособные условия кредитования, индивидуальный подход  и высокий уровень сервиса в обслуживании по операциям РКО и конверсионным операциям в целях сохранения данного сегмента клиентов Банка.</w:t>
      </w:r>
    </w:p>
    <w:p w:rsidR="00444F47" w:rsidRPr="00972D09" w:rsidRDefault="00444F47" w:rsidP="009056D1">
      <w:pPr>
        <w:autoSpaceDE w:val="0"/>
        <w:autoSpaceDN w:val="0"/>
        <w:adjustRightInd w:val="0"/>
        <w:spacing w:after="0" w:line="271" w:lineRule="auto"/>
        <w:ind w:firstLine="709"/>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 xml:space="preserve">В части предоставления банковских услуг основными видами продуктов для розничных клиентов в сегменте менеджеры и собственники корпоративных клиентов, а также </w:t>
      </w:r>
      <w:r w:rsidRPr="00972D09">
        <w:rPr>
          <w:rFonts w:ascii="Times New Roman" w:eastAsia="Times New Roman" w:hAnsi="Times New Roman" w:cs="Times New Roman"/>
          <w:color w:val="000000" w:themeColor="text1"/>
          <w:lang w:val="en-US" w:eastAsia="ru-RU"/>
        </w:rPr>
        <w:t>VIP</w:t>
      </w:r>
      <w:r w:rsidRPr="00972D09">
        <w:rPr>
          <w:rFonts w:ascii="Times New Roman" w:eastAsia="Times New Roman" w:hAnsi="Times New Roman" w:cs="Times New Roman"/>
          <w:color w:val="000000" w:themeColor="text1"/>
          <w:lang w:eastAsia="ru-RU"/>
        </w:rPr>
        <w:t>-клиенты будут:</w:t>
      </w:r>
    </w:p>
    <w:p w:rsidR="00444F47" w:rsidRPr="00972D09" w:rsidRDefault="00444F47" w:rsidP="007B26C9">
      <w:pPr>
        <w:pStyle w:val="a4"/>
        <w:numPr>
          <w:ilvl w:val="0"/>
          <w:numId w:val="12"/>
        </w:numPr>
        <w:autoSpaceDE w:val="0"/>
        <w:autoSpaceDN w:val="0"/>
        <w:adjustRightInd w:val="0"/>
        <w:spacing w:after="0" w:line="271" w:lineRule="auto"/>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потребительское кратко- и среднесрочное кредитование до 5 лет, ипотечное кредитование в рублях, овердрафты к дебетовым картам по зарплатным проектам Банка и кредитные карты;</w:t>
      </w:r>
    </w:p>
    <w:p w:rsidR="00444F47" w:rsidRPr="00972D09" w:rsidRDefault="00444F47" w:rsidP="009056D1">
      <w:pPr>
        <w:autoSpaceDE w:val="0"/>
        <w:autoSpaceDN w:val="0"/>
        <w:adjustRightInd w:val="0"/>
        <w:spacing w:after="0" w:line="271" w:lineRule="auto"/>
        <w:ind w:firstLine="709"/>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для всех сегментов розничных клиентов Банка:</w:t>
      </w:r>
    </w:p>
    <w:p w:rsidR="00444F47" w:rsidRPr="00972D09" w:rsidRDefault="00444F47" w:rsidP="007B26C9">
      <w:pPr>
        <w:pStyle w:val="a4"/>
        <w:numPr>
          <w:ilvl w:val="0"/>
          <w:numId w:val="13"/>
        </w:numPr>
        <w:autoSpaceDE w:val="0"/>
        <w:autoSpaceDN w:val="0"/>
        <w:adjustRightInd w:val="0"/>
        <w:spacing w:after="0" w:line="271" w:lineRule="auto"/>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срочные вклады,</w:t>
      </w:r>
    </w:p>
    <w:p w:rsidR="00444F47" w:rsidRPr="00972D09" w:rsidRDefault="00444F47" w:rsidP="007B26C9">
      <w:pPr>
        <w:pStyle w:val="a4"/>
        <w:numPr>
          <w:ilvl w:val="0"/>
          <w:numId w:val="13"/>
        </w:numPr>
        <w:autoSpaceDE w:val="0"/>
        <w:autoSpaceDN w:val="0"/>
        <w:adjustRightInd w:val="0"/>
        <w:spacing w:after="0" w:line="271" w:lineRule="auto"/>
        <w:jc w:val="both"/>
        <w:rPr>
          <w:rFonts w:ascii="Times New Roman" w:eastAsia="Times New Roman" w:hAnsi="Times New Roman" w:cs="Times New Roman"/>
          <w:color w:val="000000" w:themeColor="text1"/>
          <w:lang w:eastAsia="ru-RU"/>
        </w:rPr>
      </w:pPr>
      <w:proofErr w:type="spellStart"/>
      <w:r w:rsidRPr="00972D09">
        <w:rPr>
          <w:rFonts w:ascii="Times New Roman" w:eastAsia="Times New Roman" w:hAnsi="Times New Roman" w:cs="Times New Roman"/>
          <w:color w:val="000000" w:themeColor="text1"/>
          <w:lang w:eastAsia="ru-RU"/>
        </w:rPr>
        <w:t>расчетно</w:t>
      </w:r>
      <w:proofErr w:type="spellEnd"/>
      <w:r w:rsidRPr="00972D09">
        <w:rPr>
          <w:rFonts w:ascii="Times New Roman" w:eastAsia="Times New Roman" w:hAnsi="Times New Roman" w:cs="Times New Roman"/>
          <w:color w:val="000000" w:themeColor="text1"/>
          <w:lang w:eastAsia="ru-RU"/>
        </w:rPr>
        <w:t>–кассовое обслуживание в рублях и иностранной валюте: открытие и ведение счета, прием и выдача наличных денежных средств, перевод денежных сре</w:t>
      </w:r>
      <w:proofErr w:type="gramStart"/>
      <w:r w:rsidRPr="00972D09">
        <w:rPr>
          <w:rFonts w:ascii="Times New Roman" w:eastAsia="Times New Roman" w:hAnsi="Times New Roman" w:cs="Times New Roman"/>
          <w:color w:val="000000" w:themeColor="text1"/>
          <w:lang w:eastAsia="ru-RU"/>
        </w:rPr>
        <w:t>дств с б</w:t>
      </w:r>
      <w:proofErr w:type="gramEnd"/>
      <w:r w:rsidRPr="00972D09">
        <w:rPr>
          <w:rFonts w:ascii="Times New Roman" w:eastAsia="Times New Roman" w:hAnsi="Times New Roman" w:cs="Times New Roman"/>
          <w:color w:val="000000" w:themeColor="text1"/>
          <w:lang w:eastAsia="ru-RU"/>
        </w:rPr>
        <w:t>анковского счета на счет получателя – физического лица или организации, включая поставщиков услуг, в том числе дистанционно,</w:t>
      </w:r>
    </w:p>
    <w:p w:rsidR="00444F47" w:rsidRPr="00972D09" w:rsidRDefault="00444F47" w:rsidP="007B26C9">
      <w:pPr>
        <w:pStyle w:val="a4"/>
        <w:numPr>
          <w:ilvl w:val="0"/>
          <w:numId w:val="13"/>
        </w:numPr>
        <w:autoSpaceDE w:val="0"/>
        <w:autoSpaceDN w:val="0"/>
        <w:adjustRightInd w:val="0"/>
        <w:spacing w:after="0" w:line="271" w:lineRule="auto"/>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валютно-обменные операции с наличной и безналичной иностранной валютой (доллары США и евро),</w:t>
      </w:r>
    </w:p>
    <w:p w:rsidR="00444F47" w:rsidRPr="00972D09" w:rsidRDefault="00444F47" w:rsidP="007B26C9">
      <w:pPr>
        <w:pStyle w:val="a4"/>
        <w:numPr>
          <w:ilvl w:val="0"/>
          <w:numId w:val="13"/>
        </w:numPr>
        <w:autoSpaceDE w:val="0"/>
        <w:autoSpaceDN w:val="0"/>
        <w:adjustRightInd w:val="0"/>
        <w:spacing w:after="0" w:line="271" w:lineRule="auto"/>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 xml:space="preserve">аренда индивидуальных банковских ячеек, </w:t>
      </w:r>
    </w:p>
    <w:p w:rsidR="00444F47" w:rsidRPr="00972D09" w:rsidRDefault="00444F47" w:rsidP="007B26C9">
      <w:pPr>
        <w:pStyle w:val="a4"/>
        <w:numPr>
          <w:ilvl w:val="0"/>
          <w:numId w:val="13"/>
        </w:numPr>
        <w:autoSpaceDE w:val="0"/>
        <w:autoSpaceDN w:val="0"/>
        <w:adjustRightInd w:val="0"/>
        <w:spacing w:after="0" w:line="271" w:lineRule="auto"/>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банковские карты – международные пластиковые карт «</w:t>
      </w:r>
      <w:proofErr w:type="spellStart"/>
      <w:r w:rsidRPr="00972D09">
        <w:rPr>
          <w:rFonts w:ascii="Times New Roman" w:eastAsia="Times New Roman" w:hAnsi="Times New Roman" w:cs="Times New Roman"/>
          <w:color w:val="000000" w:themeColor="text1"/>
          <w:lang w:eastAsia="ru-RU"/>
        </w:rPr>
        <w:t>Visa</w:t>
      </w:r>
      <w:proofErr w:type="spellEnd"/>
      <w:r w:rsidRPr="00972D09">
        <w:rPr>
          <w:rFonts w:ascii="Times New Roman" w:eastAsia="Times New Roman" w:hAnsi="Times New Roman" w:cs="Times New Roman"/>
          <w:color w:val="000000" w:themeColor="text1"/>
          <w:lang w:eastAsia="ru-RU"/>
        </w:rPr>
        <w:t>» и «</w:t>
      </w:r>
      <w:proofErr w:type="spellStart"/>
      <w:r w:rsidRPr="00972D09">
        <w:rPr>
          <w:rFonts w:ascii="Times New Roman" w:eastAsia="Times New Roman" w:hAnsi="Times New Roman" w:cs="Times New Roman"/>
          <w:color w:val="000000" w:themeColor="text1"/>
          <w:lang w:eastAsia="ru-RU"/>
        </w:rPr>
        <w:t>MasterCard</w:t>
      </w:r>
      <w:proofErr w:type="spellEnd"/>
      <w:r w:rsidRPr="00972D09">
        <w:rPr>
          <w:rFonts w:ascii="Times New Roman" w:eastAsia="Times New Roman" w:hAnsi="Times New Roman" w:cs="Times New Roman"/>
          <w:color w:val="000000" w:themeColor="text1"/>
          <w:lang w:eastAsia="ru-RU"/>
        </w:rPr>
        <w:t xml:space="preserve">», карты системы «МИР», </w:t>
      </w:r>
    </w:p>
    <w:p w:rsidR="00444F47" w:rsidRPr="00972D09" w:rsidRDefault="00444F47" w:rsidP="007B26C9">
      <w:pPr>
        <w:pStyle w:val="a4"/>
        <w:numPr>
          <w:ilvl w:val="0"/>
          <w:numId w:val="13"/>
        </w:numPr>
        <w:autoSpaceDE w:val="0"/>
        <w:autoSpaceDN w:val="0"/>
        <w:adjustRightInd w:val="0"/>
        <w:spacing w:after="0" w:line="271" w:lineRule="auto"/>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 xml:space="preserve">услуги «Интернет-банк» и «Мобильный банк». </w:t>
      </w:r>
    </w:p>
    <w:p w:rsidR="00444F47" w:rsidRPr="00972D09" w:rsidRDefault="00444F47" w:rsidP="009056D1">
      <w:pPr>
        <w:spacing w:after="0" w:line="271" w:lineRule="auto"/>
        <w:ind w:firstLine="709"/>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Банк рассматривает повышение качества обслуживания клиентов, как одно из основных своих конкурентных преимуществ. Для обеспечения высокого уровня сервиса в Банке будет продолжено развитие системы управления сервисом, будут совершенствоваться бизнес-процессы, проверка соответствия установленным стандартам будет осуществляться по всей офисной сети Банка на плановой регулярной основе.</w:t>
      </w:r>
    </w:p>
    <w:p w:rsidR="00444F47" w:rsidRPr="00972D09" w:rsidRDefault="00444F47" w:rsidP="009056D1">
      <w:pPr>
        <w:spacing w:after="0" w:line="271" w:lineRule="auto"/>
        <w:ind w:firstLine="709"/>
        <w:jc w:val="both"/>
        <w:rPr>
          <w:rFonts w:ascii="Times New Roman" w:eastAsia="Times New Roman" w:hAnsi="Times New Roman" w:cs="Times New Roman"/>
          <w:color w:val="000000" w:themeColor="text1"/>
          <w:lang w:eastAsia="ru-RU"/>
        </w:rPr>
      </w:pPr>
      <w:r w:rsidRPr="00972D09">
        <w:rPr>
          <w:rFonts w:ascii="Times New Roman" w:eastAsia="Times New Roman" w:hAnsi="Times New Roman" w:cs="Times New Roman"/>
          <w:color w:val="000000" w:themeColor="text1"/>
          <w:lang w:eastAsia="ru-RU"/>
        </w:rPr>
        <w:t>В процессе развития Банк будет обеспечивать своевременное принятие эффективных управленческих решений по регулированию уровня рисков, поддержанию достаточного уровня эффективности операций и размера ликвидных активов для достижения устойчивого функционирования на непрерывной осно</w:t>
      </w:r>
      <w:r w:rsidR="0050298B" w:rsidRPr="00972D09">
        <w:rPr>
          <w:rFonts w:ascii="Times New Roman" w:eastAsia="Times New Roman" w:hAnsi="Times New Roman" w:cs="Times New Roman"/>
          <w:color w:val="000000" w:themeColor="text1"/>
          <w:lang w:eastAsia="ru-RU"/>
        </w:rPr>
        <w:t>ве и в долгосрочной перспективе.</w:t>
      </w:r>
    </w:p>
    <w:p w:rsidR="000317D7" w:rsidRPr="00972D09" w:rsidRDefault="000317D7" w:rsidP="009056D1">
      <w:pPr>
        <w:pStyle w:val="a3"/>
        <w:spacing w:line="271" w:lineRule="auto"/>
        <w:ind w:firstLine="709"/>
        <w:jc w:val="center"/>
        <w:rPr>
          <w:rFonts w:ascii="Times New Roman" w:hAnsi="Times New Roman" w:cs="Times New Roman"/>
          <w:b/>
        </w:rPr>
      </w:pPr>
    </w:p>
    <w:p w:rsidR="005D1974" w:rsidRPr="00972D09" w:rsidRDefault="005D1974" w:rsidP="009056D1">
      <w:pPr>
        <w:pStyle w:val="a3"/>
        <w:spacing w:line="271" w:lineRule="auto"/>
        <w:ind w:firstLine="709"/>
        <w:jc w:val="center"/>
        <w:rPr>
          <w:rFonts w:ascii="Times New Roman" w:hAnsi="Times New Roman" w:cs="Times New Roman"/>
          <w:b/>
        </w:rPr>
      </w:pPr>
      <w:r w:rsidRPr="00972D09">
        <w:rPr>
          <w:rFonts w:ascii="Times New Roman" w:hAnsi="Times New Roman" w:cs="Times New Roman"/>
          <w:b/>
        </w:rPr>
        <w:t>5. Информация об объеме энергетических ресурсов, использованных Банком в отчетном году в натуральном и денежном выражении</w:t>
      </w:r>
    </w:p>
    <w:p w:rsidR="001006D0" w:rsidRPr="00972D09" w:rsidRDefault="001006D0" w:rsidP="009056D1">
      <w:pPr>
        <w:pStyle w:val="a3"/>
        <w:spacing w:line="271" w:lineRule="auto"/>
        <w:ind w:firstLine="709"/>
        <w:jc w:val="center"/>
        <w:rPr>
          <w:rFonts w:ascii="Times New Roman" w:hAnsi="Times New Roman" w:cs="Times New Roman"/>
        </w:rPr>
      </w:pPr>
    </w:p>
    <w:tbl>
      <w:tblPr>
        <w:tblStyle w:val="a5"/>
        <w:tblW w:w="0" w:type="auto"/>
        <w:tblInd w:w="108" w:type="dxa"/>
        <w:tblLook w:val="04A0" w:firstRow="1" w:lastRow="0" w:firstColumn="1" w:lastColumn="0" w:noHBand="0" w:noVBand="1"/>
      </w:tblPr>
      <w:tblGrid>
        <w:gridCol w:w="2694"/>
        <w:gridCol w:w="2409"/>
        <w:gridCol w:w="1843"/>
        <w:gridCol w:w="2268"/>
      </w:tblGrid>
      <w:tr w:rsidR="00AF0B8E" w:rsidRPr="00972D09" w:rsidTr="00055E68">
        <w:trPr>
          <w:trHeight w:val="699"/>
        </w:trPr>
        <w:tc>
          <w:tcPr>
            <w:tcW w:w="2694" w:type="dxa"/>
          </w:tcPr>
          <w:p w:rsidR="005D1974" w:rsidRPr="00972D09" w:rsidRDefault="005D1974" w:rsidP="009056D1">
            <w:pPr>
              <w:pStyle w:val="a3"/>
              <w:spacing w:line="271" w:lineRule="auto"/>
              <w:jc w:val="center"/>
              <w:rPr>
                <w:rFonts w:ascii="Times New Roman" w:hAnsi="Times New Roman" w:cs="Times New Roman"/>
              </w:rPr>
            </w:pPr>
            <w:r w:rsidRPr="00972D09">
              <w:rPr>
                <w:rFonts w:ascii="Times New Roman" w:hAnsi="Times New Roman" w:cs="Times New Roman"/>
              </w:rPr>
              <w:t>Вид энергетического ресурса</w:t>
            </w:r>
          </w:p>
        </w:tc>
        <w:tc>
          <w:tcPr>
            <w:tcW w:w="2409" w:type="dxa"/>
          </w:tcPr>
          <w:p w:rsidR="005D1974" w:rsidRPr="00972D09" w:rsidRDefault="005D1974" w:rsidP="009056D1">
            <w:pPr>
              <w:pStyle w:val="a3"/>
              <w:spacing w:line="271" w:lineRule="auto"/>
              <w:jc w:val="center"/>
              <w:rPr>
                <w:rFonts w:ascii="Times New Roman" w:hAnsi="Times New Roman" w:cs="Times New Roman"/>
              </w:rPr>
            </w:pPr>
            <w:r w:rsidRPr="00972D09">
              <w:rPr>
                <w:rFonts w:ascii="Times New Roman" w:hAnsi="Times New Roman" w:cs="Times New Roman"/>
              </w:rPr>
              <w:t>Объем потребления в натуральном выражении</w:t>
            </w:r>
          </w:p>
        </w:tc>
        <w:tc>
          <w:tcPr>
            <w:tcW w:w="1843" w:type="dxa"/>
          </w:tcPr>
          <w:p w:rsidR="005D1974" w:rsidRPr="00972D09" w:rsidRDefault="005D1974" w:rsidP="009056D1">
            <w:pPr>
              <w:pStyle w:val="a3"/>
              <w:spacing w:line="271" w:lineRule="auto"/>
              <w:jc w:val="center"/>
              <w:rPr>
                <w:rFonts w:ascii="Times New Roman" w:hAnsi="Times New Roman" w:cs="Times New Roman"/>
              </w:rPr>
            </w:pPr>
            <w:r w:rsidRPr="00972D09">
              <w:rPr>
                <w:rFonts w:ascii="Times New Roman" w:hAnsi="Times New Roman" w:cs="Times New Roman"/>
              </w:rPr>
              <w:t>Единица измерения</w:t>
            </w:r>
          </w:p>
        </w:tc>
        <w:tc>
          <w:tcPr>
            <w:tcW w:w="2268" w:type="dxa"/>
          </w:tcPr>
          <w:p w:rsidR="005D1974" w:rsidRPr="00972D09" w:rsidRDefault="005D1974" w:rsidP="009056D1">
            <w:pPr>
              <w:pStyle w:val="a3"/>
              <w:spacing w:line="271" w:lineRule="auto"/>
              <w:jc w:val="center"/>
              <w:rPr>
                <w:rFonts w:ascii="Times New Roman" w:hAnsi="Times New Roman" w:cs="Times New Roman"/>
              </w:rPr>
            </w:pPr>
            <w:r w:rsidRPr="00972D09">
              <w:rPr>
                <w:rFonts w:ascii="Times New Roman" w:hAnsi="Times New Roman" w:cs="Times New Roman"/>
              </w:rPr>
              <w:t>Объем потребления, тыс. руб.</w:t>
            </w:r>
          </w:p>
        </w:tc>
      </w:tr>
      <w:tr w:rsidR="00AF0B8E" w:rsidRPr="00972D09" w:rsidTr="00575FF2">
        <w:trPr>
          <w:trHeight w:val="416"/>
        </w:trPr>
        <w:tc>
          <w:tcPr>
            <w:tcW w:w="2694" w:type="dxa"/>
            <w:vAlign w:val="bottom"/>
          </w:tcPr>
          <w:p w:rsidR="00AF0B8E" w:rsidRPr="00972D09" w:rsidRDefault="00AF0B8E" w:rsidP="009056D1">
            <w:pPr>
              <w:spacing w:line="271" w:lineRule="auto"/>
              <w:rPr>
                <w:rFonts w:ascii="Times New Roman" w:hAnsi="Times New Roman" w:cs="Times New Roman"/>
              </w:rPr>
            </w:pPr>
            <w:r w:rsidRPr="00972D09">
              <w:rPr>
                <w:rFonts w:ascii="Times New Roman" w:hAnsi="Times New Roman" w:cs="Times New Roman"/>
              </w:rPr>
              <w:t>Тепловая энергия</w:t>
            </w:r>
          </w:p>
        </w:tc>
        <w:tc>
          <w:tcPr>
            <w:tcW w:w="2409" w:type="dxa"/>
            <w:vAlign w:val="bottom"/>
          </w:tcPr>
          <w:p w:rsidR="00AF0B8E" w:rsidRPr="00972D09" w:rsidRDefault="00AF0B8E" w:rsidP="009056D1">
            <w:pPr>
              <w:spacing w:line="271" w:lineRule="auto"/>
              <w:jc w:val="center"/>
              <w:rPr>
                <w:rFonts w:ascii="Times New Roman" w:hAnsi="Times New Roman" w:cs="Times New Roman"/>
                <w:lang w:val="en-US"/>
              </w:rPr>
            </w:pPr>
            <w:r w:rsidRPr="00972D09">
              <w:rPr>
                <w:rFonts w:ascii="Times New Roman" w:hAnsi="Times New Roman" w:cs="Times New Roman"/>
              </w:rPr>
              <w:t>1 160</w:t>
            </w:r>
          </w:p>
        </w:tc>
        <w:tc>
          <w:tcPr>
            <w:tcW w:w="1843" w:type="dxa"/>
            <w:vAlign w:val="bottom"/>
          </w:tcPr>
          <w:p w:rsidR="00AF0B8E" w:rsidRPr="00972D09" w:rsidRDefault="00AF0B8E" w:rsidP="009056D1">
            <w:pPr>
              <w:spacing w:line="271" w:lineRule="auto"/>
              <w:jc w:val="center"/>
              <w:rPr>
                <w:rFonts w:ascii="Times New Roman" w:hAnsi="Times New Roman" w:cs="Times New Roman"/>
              </w:rPr>
            </w:pPr>
            <w:r w:rsidRPr="00972D09">
              <w:rPr>
                <w:rFonts w:ascii="Times New Roman" w:hAnsi="Times New Roman" w:cs="Times New Roman"/>
              </w:rPr>
              <w:t>Гкал</w:t>
            </w:r>
          </w:p>
        </w:tc>
        <w:tc>
          <w:tcPr>
            <w:tcW w:w="2268" w:type="dxa"/>
            <w:vAlign w:val="bottom"/>
          </w:tcPr>
          <w:p w:rsidR="00AF0B8E" w:rsidRPr="00972D09" w:rsidRDefault="00575FF2" w:rsidP="009056D1">
            <w:pPr>
              <w:spacing w:line="271" w:lineRule="auto"/>
              <w:jc w:val="center"/>
              <w:rPr>
                <w:rFonts w:ascii="Times New Roman" w:hAnsi="Times New Roman" w:cs="Times New Roman"/>
                <w:lang w:val="en-US"/>
              </w:rPr>
            </w:pPr>
            <w:r>
              <w:rPr>
                <w:rFonts w:ascii="Times New Roman" w:hAnsi="Times New Roman" w:cs="Times New Roman"/>
              </w:rPr>
              <w:t xml:space="preserve">1 </w:t>
            </w:r>
            <w:r w:rsidR="00AF0B8E" w:rsidRPr="00972D09">
              <w:rPr>
                <w:rFonts w:ascii="Times New Roman" w:hAnsi="Times New Roman" w:cs="Times New Roman"/>
              </w:rPr>
              <w:t>852,1</w:t>
            </w:r>
          </w:p>
        </w:tc>
      </w:tr>
      <w:tr w:rsidR="00AF0B8E" w:rsidRPr="00972D09" w:rsidTr="00575FF2">
        <w:trPr>
          <w:trHeight w:val="416"/>
        </w:trPr>
        <w:tc>
          <w:tcPr>
            <w:tcW w:w="2694" w:type="dxa"/>
            <w:vAlign w:val="bottom"/>
          </w:tcPr>
          <w:p w:rsidR="00AF0B8E" w:rsidRPr="00972D09" w:rsidRDefault="00AF0B8E" w:rsidP="009056D1">
            <w:pPr>
              <w:spacing w:line="271" w:lineRule="auto"/>
              <w:rPr>
                <w:rFonts w:ascii="Times New Roman" w:hAnsi="Times New Roman" w:cs="Times New Roman"/>
              </w:rPr>
            </w:pPr>
            <w:r w:rsidRPr="00972D09">
              <w:rPr>
                <w:rFonts w:ascii="Times New Roman" w:hAnsi="Times New Roman" w:cs="Times New Roman"/>
              </w:rPr>
              <w:t>Электрическая энергия</w:t>
            </w:r>
          </w:p>
        </w:tc>
        <w:tc>
          <w:tcPr>
            <w:tcW w:w="2409" w:type="dxa"/>
            <w:vAlign w:val="bottom"/>
          </w:tcPr>
          <w:p w:rsidR="00AF0B8E" w:rsidRPr="00972D09" w:rsidRDefault="00AF0B8E" w:rsidP="009056D1">
            <w:pPr>
              <w:spacing w:line="271" w:lineRule="auto"/>
              <w:jc w:val="center"/>
              <w:rPr>
                <w:rFonts w:ascii="Times New Roman" w:hAnsi="Times New Roman" w:cs="Times New Roman"/>
                <w:lang w:val="en-US"/>
              </w:rPr>
            </w:pPr>
            <w:r w:rsidRPr="00972D09">
              <w:rPr>
                <w:rFonts w:ascii="Times New Roman" w:hAnsi="Times New Roman" w:cs="Times New Roman"/>
              </w:rPr>
              <w:t>896 206</w:t>
            </w:r>
          </w:p>
        </w:tc>
        <w:tc>
          <w:tcPr>
            <w:tcW w:w="1843" w:type="dxa"/>
            <w:vAlign w:val="bottom"/>
          </w:tcPr>
          <w:p w:rsidR="00AF0B8E" w:rsidRPr="00972D09" w:rsidRDefault="00AF0B8E" w:rsidP="009056D1">
            <w:pPr>
              <w:spacing w:line="271" w:lineRule="auto"/>
              <w:jc w:val="center"/>
              <w:rPr>
                <w:rFonts w:ascii="Times New Roman" w:hAnsi="Times New Roman" w:cs="Times New Roman"/>
              </w:rPr>
            </w:pPr>
            <w:proofErr w:type="spellStart"/>
            <w:r w:rsidRPr="00972D09">
              <w:rPr>
                <w:rFonts w:ascii="Times New Roman" w:hAnsi="Times New Roman" w:cs="Times New Roman"/>
              </w:rPr>
              <w:t>кВт</w:t>
            </w:r>
            <w:proofErr w:type="gramStart"/>
            <w:r w:rsidRPr="00972D09">
              <w:rPr>
                <w:rFonts w:ascii="Times New Roman" w:hAnsi="Times New Roman" w:cs="Times New Roman"/>
              </w:rPr>
              <w:t>.ч</w:t>
            </w:r>
            <w:proofErr w:type="gramEnd"/>
            <w:r w:rsidRPr="00972D09">
              <w:rPr>
                <w:rFonts w:ascii="Times New Roman" w:hAnsi="Times New Roman" w:cs="Times New Roman"/>
              </w:rPr>
              <w:t>ас</w:t>
            </w:r>
            <w:proofErr w:type="spellEnd"/>
          </w:p>
        </w:tc>
        <w:tc>
          <w:tcPr>
            <w:tcW w:w="2268" w:type="dxa"/>
            <w:vAlign w:val="bottom"/>
          </w:tcPr>
          <w:p w:rsidR="00AF0B8E" w:rsidRPr="00972D09" w:rsidRDefault="00AF0B8E" w:rsidP="009056D1">
            <w:pPr>
              <w:spacing w:line="271" w:lineRule="auto"/>
              <w:jc w:val="center"/>
              <w:rPr>
                <w:rFonts w:ascii="Times New Roman" w:hAnsi="Times New Roman" w:cs="Times New Roman"/>
                <w:lang w:val="en-US"/>
              </w:rPr>
            </w:pPr>
            <w:r w:rsidRPr="00972D09">
              <w:rPr>
                <w:rFonts w:ascii="Times New Roman" w:hAnsi="Times New Roman" w:cs="Times New Roman"/>
              </w:rPr>
              <w:t>5</w:t>
            </w:r>
            <w:r w:rsidRPr="00972D09">
              <w:rPr>
                <w:rFonts w:ascii="Times New Roman" w:hAnsi="Times New Roman" w:cs="Times New Roman"/>
                <w:lang w:val="en-US"/>
              </w:rPr>
              <w:t xml:space="preserve"> </w:t>
            </w:r>
            <w:r w:rsidRPr="00972D09">
              <w:rPr>
                <w:rFonts w:ascii="Times New Roman" w:hAnsi="Times New Roman" w:cs="Times New Roman"/>
              </w:rPr>
              <w:t>214,0</w:t>
            </w:r>
          </w:p>
        </w:tc>
      </w:tr>
      <w:tr w:rsidR="00AF0B8E" w:rsidRPr="00972D09" w:rsidTr="00575FF2">
        <w:trPr>
          <w:trHeight w:val="416"/>
        </w:trPr>
        <w:tc>
          <w:tcPr>
            <w:tcW w:w="2694" w:type="dxa"/>
            <w:vAlign w:val="bottom"/>
          </w:tcPr>
          <w:p w:rsidR="00AF0B8E" w:rsidRPr="00972D09" w:rsidRDefault="00AF0B8E" w:rsidP="009056D1">
            <w:pPr>
              <w:spacing w:line="271" w:lineRule="auto"/>
              <w:rPr>
                <w:rFonts w:ascii="Times New Roman" w:hAnsi="Times New Roman" w:cs="Times New Roman"/>
              </w:rPr>
            </w:pPr>
            <w:r w:rsidRPr="00972D09">
              <w:rPr>
                <w:rFonts w:ascii="Times New Roman" w:hAnsi="Times New Roman" w:cs="Times New Roman"/>
              </w:rPr>
              <w:t>Бензин автомобильный</w:t>
            </w:r>
          </w:p>
        </w:tc>
        <w:tc>
          <w:tcPr>
            <w:tcW w:w="2409" w:type="dxa"/>
            <w:vAlign w:val="bottom"/>
          </w:tcPr>
          <w:p w:rsidR="00AF0B8E" w:rsidRPr="00972D09" w:rsidRDefault="00AF0B8E" w:rsidP="009056D1">
            <w:pPr>
              <w:spacing w:line="271" w:lineRule="auto"/>
              <w:jc w:val="center"/>
              <w:rPr>
                <w:rFonts w:ascii="Times New Roman" w:hAnsi="Times New Roman" w:cs="Times New Roman"/>
                <w:lang w:val="en-US"/>
              </w:rPr>
            </w:pPr>
            <w:r w:rsidRPr="00972D09">
              <w:rPr>
                <w:rFonts w:ascii="Times New Roman" w:hAnsi="Times New Roman" w:cs="Times New Roman"/>
              </w:rPr>
              <w:t>43 268</w:t>
            </w:r>
          </w:p>
        </w:tc>
        <w:tc>
          <w:tcPr>
            <w:tcW w:w="1843" w:type="dxa"/>
            <w:vAlign w:val="bottom"/>
          </w:tcPr>
          <w:p w:rsidR="00AF0B8E" w:rsidRPr="00972D09" w:rsidRDefault="00AF0B8E" w:rsidP="009056D1">
            <w:pPr>
              <w:spacing w:line="271" w:lineRule="auto"/>
              <w:jc w:val="center"/>
              <w:rPr>
                <w:rFonts w:ascii="Times New Roman" w:hAnsi="Times New Roman" w:cs="Times New Roman"/>
              </w:rPr>
            </w:pPr>
            <w:r w:rsidRPr="00972D09">
              <w:rPr>
                <w:rFonts w:ascii="Times New Roman" w:hAnsi="Times New Roman" w:cs="Times New Roman"/>
              </w:rPr>
              <w:t>Литры</w:t>
            </w:r>
          </w:p>
        </w:tc>
        <w:tc>
          <w:tcPr>
            <w:tcW w:w="2268" w:type="dxa"/>
            <w:vAlign w:val="bottom"/>
          </w:tcPr>
          <w:p w:rsidR="00AF0B8E" w:rsidRPr="00972D09" w:rsidRDefault="00575FF2" w:rsidP="009056D1">
            <w:pPr>
              <w:spacing w:line="271" w:lineRule="auto"/>
              <w:jc w:val="center"/>
              <w:rPr>
                <w:rFonts w:ascii="Times New Roman" w:hAnsi="Times New Roman" w:cs="Times New Roman"/>
                <w:lang w:val="en-US"/>
              </w:rPr>
            </w:pPr>
            <w:r>
              <w:rPr>
                <w:rFonts w:ascii="Times New Roman" w:hAnsi="Times New Roman" w:cs="Times New Roman"/>
              </w:rPr>
              <w:t xml:space="preserve">1 </w:t>
            </w:r>
            <w:r w:rsidR="00AF0B8E" w:rsidRPr="00972D09">
              <w:rPr>
                <w:rFonts w:ascii="Times New Roman" w:hAnsi="Times New Roman" w:cs="Times New Roman"/>
              </w:rPr>
              <w:t>715,9</w:t>
            </w:r>
          </w:p>
        </w:tc>
      </w:tr>
      <w:tr w:rsidR="00AF0B8E" w:rsidRPr="00972D09" w:rsidTr="00575FF2">
        <w:trPr>
          <w:trHeight w:val="416"/>
        </w:trPr>
        <w:tc>
          <w:tcPr>
            <w:tcW w:w="2694" w:type="dxa"/>
            <w:vAlign w:val="bottom"/>
          </w:tcPr>
          <w:p w:rsidR="00AF0B8E" w:rsidRPr="00972D09" w:rsidRDefault="00AF0B8E" w:rsidP="009056D1">
            <w:pPr>
              <w:spacing w:line="271" w:lineRule="auto"/>
              <w:rPr>
                <w:rFonts w:ascii="Times New Roman" w:hAnsi="Times New Roman" w:cs="Times New Roman"/>
              </w:rPr>
            </w:pPr>
            <w:r w:rsidRPr="00972D09">
              <w:rPr>
                <w:rFonts w:ascii="Times New Roman" w:hAnsi="Times New Roman" w:cs="Times New Roman"/>
              </w:rPr>
              <w:t>Дизельное топливо</w:t>
            </w:r>
          </w:p>
        </w:tc>
        <w:tc>
          <w:tcPr>
            <w:tcW w:w="2409" w:type="dxa"/>
            <w:vAlign w:val="bottom"/>
          </w:tcPr>
          <w:p w:rsidR="00AF0B8E" w:rsidRPr="00972D09" w:rsidRDefault="00AF0B8E" w:rsidP="009056D1">
            <w:pPr>
              <w:spacing w:line="271" w:lineRule="auto"/>
              <w:jc w:val="center"/>
              <w:rPr>
                <w:rFonts w:ascii="Times New Roman" w:hAnsi="Times New Roman" w:cs="Times New Roman"/>
                <w:lang w:val="en-US"/>
              </w:rPr>
            </w:pPr>
            <w:r w:rsidRPr="00972D09">
              <w:rPr>
                <w:rFonts w:ascii="Times New Roman" w:hAnsi="Times New Roman" w:cs="Times New Roman"/>
                <w:lang w:val="en-US"/>
              </w:rPr>
              <w:t>2</w:t>
            </w:r>
            <w:r w:rsidRPr="00972D09">
              <w:rPr>
                <w:rFonts w:ascii="Times New Roman" w:hAnsi="Times New Roman" w:cs="Times New Roman"/>
              </w:rPr>
              <w:t>3 527</w:t>
            </w:r>
          </w:p>
        </w:tc>
        <w:tc>
          <w:tcPr>
            <w:tcW w:w="1843" w:type="dxa"/>
            <w:vAlign w:val="bottom"/>
          </w:tcPr>
          <w:p w:rsidR="00AF0B8E" w:rsidRPr="00972D09" w:rsidRDefault="00AF0B8E" w:rsidP="009056D1">
            <w:pPr>
              <w:spacing w:line="271" w:lineRule="auto"/>
              <w:jc w:val="center"/>
              <w:rPr>
                <w:rFonts w:ascii="Times New Roman" w:hAnsi="Times New Roman" w:cs="Times New Roman"/>
              </w:rPr>
            </w:pPr>
            <w:r w:rsidRPr="00972D09">
              <w:rPr>
                <w:rFonts w:ascii="Times New Roman" w:hAnsi="Times New Roman" w:cs="Times New Roman"/>
              </w:rPr>
              <w:t>Литры</w:t>
            </w:r>
          </w:p>
        </w:tc>
        <w:tc>
          <w:tcPr>
            <w:tcW w:w="2268" w:type="dxa"/>
            <w:vAlign w:val="bottom"/>
          </w:tcPr>
          <w:p w:rsidR="00AF0B8E" w:rsidRPr="00972D09" w:rsidRDefault="00AF0B8E" w:rsidP="009056D1">
            <w:pPr>
              <w:spacing w:line="271" w:lineRule="auto"/>
              <w:jc w:val="center"/>
              <w:rPr>
                <w:rFonts w:ascii="Times New Roman" w:hAnsi="Times New Roman" w:cs="Times New Roman"/>
              </w:rPr>
            </w:pPr>
            <w:r w:rsidRPr="00972D09">
              <w:rPr>
                <w:rFonts w:ascii="Times New Roman" w:hAnsi="Times New Roman" w:cs="Times New Roman"/>
              </w:rPr>
              <w:t>895,3</w:t>
            </w:r>
          </w:p>
        </w:tc>
      </w:tr>
    </w:tbl>
    <w:p w:rsidR="00055E68" w:rsidRPr="00972D09" w:rsidRDefault="00055E68" w:rsidP="009056D1">
      <w:pPr>
        <w:spacing w:after="0" w:line="271" w:lineRule="auto"/>
        <w:ind w:firstLine="709"/>
        <w:jc w:val="center"/>
        <w:rPr>
          <w:rFonts w:ascii="Times New Roman" w:hAnsi="Times New Roman" w:cs="Times New Roman"/>
          <w:b/>
        </w:rPr>
      </w:pPr>
    </w:p>
    <w:p w:rsidR="000317D7" w:rsidRPr="00972D09" w:rsidRDefault="000317D7" w:rsidP="009056D1">
      <w:pPr>
        <w:pStyle w:val="a3"/>
        <w:spacing w:line="271" w:lineRule="auto"/>
        <w:ind w:firstLine="709"/>
        <w:jc w:val="center"/>
        <w:rPr>
          <w:rFonts w:ascii="Times New Roman" w:hAnsi="Times New Roman" w:cs="Times New Roman"/>
          <w:b/>
        </w:rPr>
      </w:pPr>
      <w:r w:rsidRPr="00972D09">
        <w:rPr>
          <w:rFonts w:ascii="Times New Roman" w:hAnsi="Times New Roman" w:cs="Times New Roman"/>
          <w:b/>
        </w:rPr>
        <w:t>6. Отчет о выплате объявленных (начисленных) дивидендов по акциям АО Банк «Национальный стандарт»</w:t>
      </w:r>
    </w:p>
    <w:p w:rsidR="005D1974" w:rsidRPr="00972D09" w:rsidRDefault="005D1974" w:rsidP="009056D1">
      <w:pPr>
        <w:spacing w:after="0" w:line="271" w:lineRule="auto"/>
        <w:ind w:firstLine="709"/>
        <w:jc w:val="both"/>
        <w:rPr>
          <w:rFonts w:ascii="Times New Roman" w:hAnsi="Times New Roman" w:cs="Times New Roman"/>
          <w:b/>
        </w:rPr>
      </w:pPr>
    </w:p>
    <w:p w:rsidR="000317D7" w:rsidRPr="00972D09" w:rsidRDefault="000317D7"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В период с 1 января 201</w:t>
      </w:r>
      <w:r w:rsidR="00F044FB" w:rsidRPr="00972D09">
        <w:rPr>
          <w:rFonts w:ascii="Times New Roman" w:hAnsi="Times New Roman" w:cs="Times New Roman"/>
        </w:rPr>
        <w:t>7</w:t>
      </w:r>
      <w:r w:rsidRPr="00972D09">
        <w:rPr>
          <w:rFonts w:ascii="Times New Roman" w:hAnsi="Times New Roman" w:cs="Times New Roman"/>
        </w:rPr>
        <w:t xml:space="preserve"> года по 31 декабря 201</w:t>
      </w:r>
      <w:r w:rsidR="00F044FB" w:rsidRPr="00972D09">
        <w:rPr>
          <w:rFonts w:ascii="Times New Roman" w:hAnsi="Times New Roman" w:cs="Times New Roman"/>
        </w:rPr>
        <w:t>7</w:t>
      </w:r>
      <w:r w:rsidRPr="00972D09">
        <w:rPr>
          <w:rFonts w:ascii="Times New Roman" w:hAnsi="Times New Roman" w:cs="Times New Roman"/>
        </w:rPr>
        <w:t xml:space="preserve"> года решений о выплате дивидендов общим собранием акционеров АО Банк «Национальный стандарт</w:t>
      </w:r>
      <w:r w:rsidR="00F044FB" w:rsidRPr="00972D09">
        <w:rPr>
          <w:rFonts w:ascii="Times New Roman" w:hAnsi="Times New Roman" w:cs="Times New Roman"/>
        </w:rPr>
        <w:t>» не принималось. По итогам 2016</w:t>
      </w:r>
      <w:r w:rsidRPr="00972D09">
        <w:rPr>
          <w:rFonts w:ascii="Times New Roman" w:hAnsi="Times New Roman" w:cs="Times New Roman"/>
        </w:rPr>
        <w:t xml:space="preserve"> года дивиденды акционерам АО Банк «Национальный Стандарт» не начислялись и не выплачивались.</w:t>
      </w:r>
    </w:p>
    <w:p w:rsidR="005C141D" w:rsidRPr="00972D09" w:rsidRDefault="005C141D" w:rsidP="009056D1">
      <w:pPr>
        <w:spacing w:after="0" w:line="271" w:lineRule="auto"/>
        <w:ind w:firstLine="709"/>
        <w:jc w:val="both"/>
        <w:rPr>
          <w:rFonts w:ascii="Times New Roman" w:hAnsi="Times New Roman" w:cs="Times New Roman"/>
          <w:b/>
        </w:rPr>
      </w:pPr>
    </w:p>
    <w:p w:rsidR="006F1B1B" w:rsidRPr="00972D09" w:rsidRDefault="006F1B1B" w:rsidP="009056D1">
      <w:pPr>
        <w:spacing w:after="0" w:line="271" w:lineRule="auto"/>
        <w:ind w:firstLine="709"/>
        <w:jc w:val="center"/>
        <w:rPr>
          <w:rFonts w:ascii="Times New Roman" w:hAnsi="Times New Roman" w:cs="Times New Roman"/>
          <w:b/>
        </w:rPr>
      </w:pPr>
      <w:r w:rsidRPr="00972D09">
        <w:rPr>
          <w:rFonts w:ascii="Times New Roman" w:hAnsi="Times New Roman" w:cs="Times New Roman"/>
          <w:b/>
        </w:rPr>
        <w:t>7. Описание основных факторов риска, связанных с деятельностью АО Банк «Национальный стандарт»</w:t>
      </w:r>
    </w:p>
    <w:p w:rsidR="006F1B1B" w:rsidRPr="00972D09" w:rsidRDefault="006F1B1B" w:rsidP="009056D1">
      <w:pPr>
        <w:spacing w:after="0" w:line="271" w:lineRule="auto"/>
        <w:ind w:firstLine="709"/>
        <w:jc w:val="center"/>
        <w:rPr>
          <w:rFonts w:ascii="Times New Roman" w:hAnsi="Times New Roman" w:cs="Times New Roman"/>
        </w:rPr>
      </w:pPr>
    </w:p>
    <w:p w:rsidR="004D6BFF" w:rsidRPr="00972D09" w:rsidRDefault="004D6BFF" w:rsidP="009056D1">
      <w:pPr>
        <w:pStyle w:val="a4"/>
        <w:spacing w:after="0" w:line="271" w:lineRule="auto"/>
        <w:ind w:left="0" w:firstLine="709"/>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Банк классифицирует виды рисков по двум степеням значимости:</w:t>
      </w:r>
    </w:p>
    <w:p w:rsidR="004D6BFF" w:rsidRPr="00972D09" w:rsidRDefault="004D6BFF" w:rsidP="009056D1">
      <w:pPr>
        <w:pStyle w:val="a4"/>
        <w:numPr>
          <w:ilvl w:val="0"/>
          <w:numId w:val="6"/>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значимые риски;</w:t>
      </w:r>
    </w:p>
    <w:p w:rsidR="004D6BFF" w:rsidRPr="00972D09" w:rsidRDefault="004D6BFF" w:rsidP="009056D1">
      <w:pPr>
        <w:pStyle w:val="a4"/>
        <w:numPr>
          <w:ilvl w:val="0"/>
          <w:numId w:val="6"/>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риски, принимаемые во внимание.</w:t>
      </w:r>
    </w:p>
    <w:p w:rsidR="004D6BFF" w:rsidRPr="00972D09" w:rsidRDefault="004D6BFF" w:rsidP="009056D1">
      <w:pPr>
        <w:pStyle w:val="a4"/>
        <w:spacing w:after="0" w:line="271" w:lineRule="auto"/>
        <w:ind w:left="0" w:firstLine="709"/>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В зависимости от степени значимости вида риска Банком определяется необходимая и достаточная степень сложности процедур управления данным риском.</w:t>
      </w:r>
    </w:p>
    <w:p w:rsidR="004D6BFF" w:rsidRPr="00972D09" w:rsidRDefault="004D6BFF" w:rsidP="009056D1">
      <w:pPr>
        <w:pStyle w:val="a4"/>
        <w:spacing w:after="0" w:line="271" w:lineRule="auto"/>
        <w:ind w:left="0" w:firstLine="709"/>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К числу значимых рисков Банк относит следующие виды риска:</w:t>
      </w:r>
    </w:p>
    <w:p w:rsidR="004D6BFF" w:rsidRPr="00972D09" w:rsidRDefault="004D6BFF" w:rsidP="009056D1">
      <w:pPr>
        <w:pStyle w:val="a4"/>
        <w:numPr>
          <w:ilvl w:val="0"/>
          <w:numId w:val="7"/>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кредитный риск;</w:t>
      </w:r>
    </w:p>
    <w:p w:rsidR="004D6BFF" w:rsidRPr="00972D09" w:rsidRDefault="004D6BFF" w:rsidP="009056D1">
      <w:pPr>
        <w:pStyle w:val="a4"/>
        <w:numPr>
          <w:ilvl w:val="0"/>
          <w:numId w:val="7"/>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риск ликвидности;</w:t>
      </w:r>
    </w:p>
    <w:p w:rsidR="004D6BFF" w:rsidRPr="00972D09" w:rsidRDefault="004D6BFF" w:rsidP="009056D1">
      <w:pPr>
        <w:pStyle w:val="a4"/>
        <w:numPr>
          <w:ilvl w:val="0"/>
          <w:numId w:val="7"/>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рыночный риск (включая процентный, валютный, фондовый и товарный риски);</w:t>
      </w:r>
    </w:p>
    <w:p w:rsidR="004D6BFF" w:rsidRPr="00972D09" w:rsidRDefault="004D6BFF" w:rsidP="009056D1">
      <w:pPr>
        <w:pStyle w:val="a4"/>
        <w:numPr>
          <w:ilvl w:val="0"/>
          <w:numId w:val="7"/>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риск операционный (включая правовой риск);</w:t>
      </w:r>
    </w:p>
    <w:p w:rsidR="004D6BFF" w:rsidRPr="00972D09" w:rsidRDefault="004D6BFF" w:rsidP="009056D1">
      <w:pPr>
        <w:pStyle w:val="a4"/>
        <w:numPr>
          <w:ilvl w:val="0"/>
          <w:numId w:val="7"/>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процентный риск (процентный риск банковского портфеля);</w:t>
      </w:r>
    </w:p>
    <w:p w:rsidR="004D6BFF" w:rsidRPr="00972D09" w:rsidRDefault="004D6BFF" w:rsidP="009056D1">
      <w:pPr>
        <w:pStyle w:val="a4"/>
        <w:numPr>
          <w:ilvl w:val="0"/>
          <w:numId w:val="7"/>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риск концентрации;</w:t>
      </w:r>
    </w:p>
    <w:p w:rsidR="006F1B1B" w:rsidRPr="00972D09" w:rsidRDefault="004D6BFF" w:rsidP="009056D1">
      <w:pPr>
        <w:pStyle w:val="a4"/>
        <w:numPr>
          <w:ilvl w:val="0"/>
          <w:numId w:val="7"/>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риск потери деловой репутации.</w:t>
      </w:r>
    </w:p>
    <w:p w:rsidR="004D6BFF" w:rsidRPr="00972D09" w:rsidRDefault="004D6BFF" w:rsidP="009056D1">
      <w:pPr>
        <w:pStyle w:val="a4"/>
        <w:spacing w:after="0" w:line="271" w:lineRule="auto"/>
        <w:ind w:left="1429"/>
        <w:jc w:val="center"/>
        <w:rPr>
          <w:rFonts w:ascii="Times New Roman" w:eastAsia="Arial Unicode MS" w:hAnsi="Times New Roman" w:cs="Times New Roman"/>
          <w:lang w:eastAsia="ru-RU"/>
        </w:rPr>
      </w:pPr>
    </w:p>
    <w:p w:rsidR="00A32285" w:rsidRPr="00972D09" w:rsidRDefault="00A32285" w:rsidP="009056D1">
      <w:pPr>
        <w:spacing w:after="0" w:line="271" w:lineRule="auto"/>
        <w:ind w:firstLine="709"/>
        <w:jc w:val="both"/>
        <w:rPr>
          <w:rFonts w:ascii="Times New Roman" w:hAnsi="Times New Roman" w:cs="Times New Roman"/>
          <w:lang w:eastAsia="ru-RU"/>
        </w:rPr>
      </w:pPr>
      <w:r w:rsidRPr="00972D09">
        <w:rPr>
          <w:rFonts w:ascii="Times New Roman" w:hAnsi="Times New Roman" w:cs="Times New Roman"/>
          <w:b/>
          <w:lang w:eastAsia="ru-RU"/>
        </w:rPr>
        <w:t xml:space="preserve">Кредитный риск </w:t>
      </w:r>
      <w:r w:rsidRPr="00972D09">
        <w:rPr>
          <w:rFonts w:ascii="Times New Roman" w:hAnsi="Times New Roman" w:cs="Times New Roman"/>
          <w:iCs/>
          <w:lang w:eastAsia="ru-RU"/>
        </w:rPr>
        <w:t xml:space="preserve">- </w:t>
      </w:r>
      <w:r w:rsidRPr="00972D09">
        <w:rPr>
          <w:rFonts w:ascii="Times New Roman" w:hAnsi="Times New Roman" w:cs="Times New Roman"/>
          <w:lang w:eastAsia="ru-RU"/>
        </w:rPr>
        <w:t>риск возникновения у Банка убытков вследствие неисполнения, несвоевременного либо неполного исполнения заемщиком финансовых обязательств перед Банком в соответствии с условиями договора.</w:t>
      </w:r>
    </w:p>
    <w:p w:rsidR="00A32285" w:rsidRPr="00972D09" w:rsidRDefault="00A32285" w:rsidP="009056D1">
      <w:pPr>
        <w:spacing w:after="0" w:line="271" w:lineRule="auto"/>
        <w:ind w:firstLine="709"/>
        <w:jc w:val="both"/>
        <w:rPr>
          <w:rFonts w:ascii="Times New Roman" w:eastAsia="Calibri" w:hAnsi="Times New Roman" w:cs="Times New Roman"/>
          <w:bCs/>
        </w:rPr>
      </w:pPr>
      <w:r w:rsidRPr="00972D09">
        <w:rPr>
          <w:rFonts w:ascii="Times New Roman" w:eastAsia="Calibri" w:hAnsi="Times New Roman" w:cs="Times New Roman"/>
          <w:bCs/>
        </w:rPr>
        <w:t>Актуализация целевых показателей в рамках стратегического планирования, организовывается Кредитным Управлением Банка совместно с подразделением, отвечающим за бизнес-планирование.</w:t>
      </w:r>
    </w:p>
    <w:p w:rsidR="00A32285" w:rsidRPr="00972D09" w:rsidRDefault="00A32285" w:rsidP="009056D1">
      <w:pPr>
        <w:spacing w:after="0" w:line="271" w:lineRule="auto"/>
        <w:ind w:firstLine="709"/>
        <w:jc w:val="both"/>
        <w:rPr>
          <w:rFonts w:ascii="Times New Roman" w:eastAsia="Calibri" w:hAnsi="Times New Roman" w:cs="Times New Roman"/>
        </w:rPr>
      </w:pPr>
      <w:r w:rsidRPr="00972D09">
        <w:rPr>
          <w:rFonts w:ascii="Times New Roman" w:eastAsia="Calibri" w:hAnsi="Times New Roman" w:cs="Times New Roman"/>
          <w:bCs/>
        </w:rPr>
        <w:t xml:space="preserve">Основные показатели, характеризующие качество кредитного портфеля и уровень кредитного риска, отражаются в Бизнес-плане, ежегодно утверждаемым Советом директоров Банка. </w:t>
      </w:r>
      <w:r w:rsidRPr="00972D09">
        <w:rPr>
          <w:rFonts w:ascii="Times New Roman" w:eastAsia="Calibri" w:hAnsi="Times New Roman" w:cs="Times New Roman"/>
        </w:rPr>
        <w:t xml:space="preserve">Банк устанавливают целевые показатели по кредитным операциям, включающие в себя целевые показатели (ограничения) по кредитному риску портфеля. </w:t>
      </w:r>
    </w:p>
    <w:p w:rsidR="00A32285" w:rsidRPr="00972D09" w:rsidRDefault="00A32285" w:rsidP="009056D1">
      <w:pPr>
        <w:spacing w:after="0" w:line="271" w:lineRule="auto"/>
        <w:ind w:firstLine="709"/>
        <w:jc w:val="both"/>
        <w:rPr>
          <w:rFonts w:ascii="Times New Roman" w:eastAsia="Calibri" w:hAnsi="Times New Roman" w:cs="Times New Roman"/>
          <w:bCs/>
        </w:rPr>
      </w:pPr>
      <w:r w:rsidRPr="00972D09">
        <w:rPr>
          <w:rFonts w:ascii="Times New Roman" w:eastAsia="Calibri" w:hAnsi="Times New Roman" w:cs="Times New Roman"/>
          <w:bCs/>
        </w:rPr>
        <w:t>К основным целевым показателям относятся:</w:t>
      </w:r>
    </w:p>
    <w:p w:rsidR="00A32285" w:rsidRPr="00972D09" w:rsidRDefault="00A32285" w:rsidP="007B26C9">
      <w:pPr>
        <w:pStyle w:val="a4"/>
        <w:numPr>
          <w:ilvl w:val="0"/>
          <w:numId w:val="14"/>
        </w:numPr>
        <w:spacing w:after="0" w:line="271" w:lineRule="auto"/>
        <w:jc w:val="both"/>
        <w:rPr>
          <w:rFonts w:ascii="Times New Roman" w:eastAsia="Calibri" w:hAnsi="Times New Roman" w:cs="Times New Roman"/>
          <w:bCs/>
        </w:rPr>
      </w:pPr>
      <w:r w:rsidRPr="00972D09">
        <w:rPr>
          <w:rFonts w:ascii="Times New Roman" w:eastAsia="Calibri" w:hAnsi="Times New Roman" w:cs="Times New Roman"/>
          <w:bCs/>
        </w:rPr>
        <w:lastRenderedPageBreak/>
        <w:t xml:space="preserve">объем размещения в </w:t>
      </w:r>
      <w:proofErr w:type="spellStart"/>
      <w:r w:rsidRPr="00972D09">
        <w:rPr>
          <w:rFonts w:ascii="Times New Roman" w:eastAsia="Calibri" w:hAnsi="Times New Roman" w:cs="Times New Roman"/>
          <w:bCs/>
        </w:rPr>
        <w:t>среднехронологическом</w:t>
      </w:r>
      <w:proofErr w:type="spellEnd"/>
      <w:r w:rsidRPr="00972D09">
        <w:rPr>
          <w:rFonts w:ascii="Times New Roman" w:eastAsia="Calibri" w:hAnsi="Times New Roman" w:cs="Times New Roman"/>
          <w:bCs/>
        </w:rPr>
        <w:t xml:space="preserve"> и абсолютном выражении;</w:t>
      </w:r>
    </w:p>
    <w:p w:rsidR="00A32285" w:rsidRPr="00972D09" w:rsidRDefault="00A32285" w:rsidP="007B26C9">
      <w:pPr>
        <w:pStyle w:val="a4"/>
        <w:numPr>
          <w:ilvl w:val="0"/>
          <w:numId w:val="14"/>
        </w:numPr>
        <w:spacing w:after="0" w:line="271" w:lineRule="auto"/>
        <w:jc w:val="both"/>
        <w:rPr>
          <w:rFonts w:ascii="Times New Roman" w:eastAsia="Calibri" w:hAnsi="Times New Roman" w:cs="Times New Roman"/>
          <w:bCs/>
        </w:rPr>
      </w:pPr>
      <w:r w:rsidRPr="00972D09">
        <w:rPr>
          <w:rFonts w:ascii="Times New Roman" w:eastAsia="Calibri" w:hAnsi="Times New Roman" w:cs="Times New Roman"/>
          <w:bCs/>
        </w:rPr>
        <w:t>удельный вес ссудной задолженности корпоративных клиен</w:t>
      </w:r>
      <w:r w:rsidR="005F454C" w:rsidRPr="00972D09">
        <w:rPr>
          <w:rFonts w:ascii="Times New Roman" w:eastAsia="Calibri" w:hAnsi="Times New Roman" w:cs="Times New Roman"/>
          <w:bCs/>
        </w:rPr>
        <w:t xml:space="preserve">тов и кредитов физических лиц </w:t>
      </w:r>
      <w:r w:rsidRPr="00972D09">
        <w:rPr>
          <w:rFonts w:ascii="Times New Roman" w:eastAsia="Calibri" w:hAnsi="Times New Roman" w:cs="Times New Roman"/>
          <w:bCs/>
        </w:rPr>
        <w:t>в общем кредитном портфеле;</w:t>
      </w:r>
    </w:p>
    <w:p w:rsidR="00A32285" w:rsidRPr="00972D09" w:rsidRDefault="00A32285" w:rsidP="007B26C9">
      <w:pPr>
        <w:pStyle w:val="a4"/>
        <w:numPr>
          <w:ilvl w:val="0"/>
          <w:numId w:val="14"/>
        </w:numPr>
        <w:spacing w:after="0" w:line="271" w:lineRule="auto"/>
        <w:jc w:val="both"/>
        <w:rPr>
          <w:rFonts w:ascii="Times New Roman" w:eastAsia="Calibri" w:hAnsi="Times New Roman" w:cs="Times New Roman"/>
          <w:bCs/>
        </w:rPr>
      </w:pPr>
      <w:r w:rsidRPr="00972D09">
        <w:rPr>
          <w:rFonts w:ascii="Times New Roman" w:eastAsia="Calibri" w:hAnsi="Times New Roman" w:cs="Times New Roman"/>
          <w:bCs/>
        </w:rPr>
        <w:t>удельный вес просроченной ссудной задолженности корпоративных клиентов и кредитов физических лиц в общем кредитном портфеле;</w:t>
      </w:r>
    </w:p>
    <w:p w:rsidR="00A32285" w:rsidRPr="00972D09" w:rsidRDefault="00A32285" w:rsidP="007B26C9">
      <w:pPr>
        <w:pStyle w:val="a4"/>
        <w:numPr>
          <w:ilvl w:val="0"/>
          <w:numId w:val="14"/>
        </w:numPr>
        <w:spacing w:after="0" w:line="271" w:lineRule="auto"/>
        <w:jc w:val="both"/>
        <w:rPr>
          <w:rFonts w:ascii="Times New Roman" w:eastAsia="Calibri" w:hAnsi="Times New Roman" w:cs="Times New Roman"/>
          <w:bCs/>
        </w:rPr>
      </w:pPr>
      <w:r w:rsidRPr="00972D09">
        <w:rPr>
          <w:rFonts w:ascii="Times New Roman" w:eastAsia="Calibri" w:hAnsi="Times New Roman" w:cs="Times New Roman"/>
          <w:bCs/>
        </w:rPr>
        <w:t xml:space="preserve">средняя ставка размещения, % </w:t>
      </w:r>
      <w:proofErr w:type="gramStart"/>
      <w:r w:rsidRPr="00972D09">
        <w:rPr>
          <w:rFonts w:ascii="Times New Roman" w:eastAsia="Calibri" w:hAnsi="Times New Roman" w:cs="Times New Roman"/>
          <w:bCs/>
        </w:rPr>
        <w:t>годовых</w:t>
      </w:r>
      <w:proofErr w:type="gramEnd"/>
      <w:r w:rsidRPr="00972D09">
        <w:rPr>
          <w:rFonts w:ascii="Times New Roman" w:eastAsia="Calibri" w:hAnsi="Times New Roman" w:cs="Times New Roman"/>
          <w:bCs/>
        </w:rPr>
        <w:t>;</w:t>
      </w:r>
    </w:p>
    <w:p w:rsidR="00A32285" w:rsidRPr="00972D09" w:rsidRDefault="00A32285" w:rsidP="007B26C9">
      <w:pPr>
        <w:pStyle w:val="a4"/>
        <w:numPr>
          <w:ilvl w:val="0"/>
          <w:numId w:val="14"/>
        </w:numPr>
        <w:spacing w:after="0" w:line="271" w:lineRule="auto"/>
        <w:jc w:val="both"/>
        <w:rPr>
          <w:rFonts w:ascii="Times New Roman" w:eastAsia="Calibri" w:hAnsi="Times New Roman" w:cs="Times New Roman"/>
          <w:bCs/>
        </w:rPr>
      </w:pPr>
      <w:r w:rsidRPr="00972D09">
        <w:rPr>
          <w:rFonts w:ascii="Times New Roman" w:eastAsia="Calibri" w:hAnsi="Times New Roman" w:cs="Times New Roman"/>
          <w:bCs/>
        </w:rPr>
        <w:t xml:space="preserve">иные показатели (в том числе различные лимиты, нормативы), определяемые органами управления Банка. </w:t>
      </w:r>
    </w:p>
    <w:p w:rsidR="008949E1" w:rsidRPr="00972D09" w:rsidRDefault="008949E1" w:rsidP="009056D1">
      <w:pPr>
        <w:pStyle w:val="a4"/>
        <w:spacing w:after="0" w:line="271" w:lineRule="auto"/>
        <w:ind w:left="709"/>
        <w:jc w:val="both"/>
        <w:rPr>
          <w:rFonts w:ascii="Times New Roman" w:eastAsia="Calibri" w:hAnsi="Times New Roman" w:cs="Times New Roman"/>
          <w:bCs/>
        </w:rPr>
      </w:pPr>
      <w:r w:rsidRPr="00972D09">
        <w:rPr>
          <w:rFonts w:ascii="Times New Roman" w:eastAsia="Calibri" w:hAnsi="Times New Roman" w:cs="Times New Roman"/>
          <w:bCs/>
        </w:rPr>
        <w:t>В целях управления кредитным риском Банк решает следующие задачи:</w:t>
      </w:r>
    </w:p>
    <w:p w:rsidR="008949E1" w:rsidRPr="00972D09" w:rsidRDefault="008949E1" w:rsidP="007B26C9">
      <w:pPr>
        <w:pStyle w:val="a4"/>
        <w:numPr>
          <w:ilvl w:val="0"/>
          <w:numId w:val="15"/>
        </w:numPr>
        <w:spacing w:after="0" w:line="271" w:lineRule="auto"/>
        <w:jc w:val="both"/>
        <w:rPr>
          <w:rFonts w:ascii="Times New Roman" w:eastAsia="Calibri" w:hAnsi="Times New Roman" w:cs="Times New Roman"/>
          <w:bCs/>
        </w:rPr>
      </w:pPr>
      <w:r w:rsidRPr="00972D09">
        <w:rPr>
          <w:rFonts w:ascii="Times New Roman" w:eastAsia="Calibri" w:hAnsi="Times New Roman" w:cs="Times New Roman"/>
          <w:bCs/>
        </w:rPr>
        <w:t>определение организационной структуры и распределение функций, полномочий и ответственности подразделений, участвующих в реализации системы управления кредитным риском;</w:t>
      </w:r>
    </w:p>
    <w:p w:rsidR="008949E1" w:rsidRPr="00972D09" w:rsidRDefault="008949E1" w:rsidP="007B26C9">
      <w:pPr>
        <w:pStyle w:val="a4"/>
        <w:numPr>
          <w:ilvl w:val="0"/>
          <w:numId w:val="15"/>
        </w:numPr>
        <w:spacing w:after="0" w:line="271" w:lineRule="auto"/>
        <w:jc w:val="both"/>
        <w:rPr>
          <w:rFonts w:ascii="Times New Roman" w:eastAsia="Calibri" w:hAnsi="Times New Roman" w:cs="Times New Roman"/>
          <w:bCs/>
        </w:rPr>
      </w:pPr>
      <w:r w:rsidRPr="00972D09">
        <w:rPr>
          <w:rFonts w:ascii="Times New Roman" w:eastAsia="Calibri" w:hAnsi="Times New Roman" w:cs="Times New Roman"/>
          <w:bCs/>
        </w:rPr>
        <w:t>идентификация кредитного риска;</w:t>
      </w:r>
    </w:p>
    <w:p w:rsidR="008949E1" w:rsidRPr="00972D09" w:rsidRDefault="008949E1" w:rsidP="007B26C9">
      <w:pPr>
        <w:pStyle w:val="a4"/>
        <w:numPr>
          <w:ilvl w:val="0"/>
          <w:numId w:val="15"/>
        </w:numPr>
        <w:spacing w:after="0" w:line="271" w:lineRule="auto"/>
        <w:jc w:val="both"/>
        <w:rPr>
          <w:rFonts w:ascii="Times New Roman" w:eastAsia="Calibri" w:hAnsi="Times New Roman" w:cs="Times New Roman"/>
          <w:bCs/>
        </w:rPr>
      </w:pPr>
      <w:r w:rsidRPr="00972D09">
        <w:rPr>
          <w:rFonts w:ascii="Times New Roman" w:eastAsia="Calibri" w:hAnsi="Times New Roman" w:cs="Times New Roman"/>
          <w:bCs/>
        </w:rPr>
        <w:t>оценка кредитного риска;</w:t>
      </w:r>
    </w:p>
    <w:p w:rsidR="008949E1" w:rsidRPr="00972D09" w:rsidRDefault="008949E1" w:rsidP="007B26C9">
      <w:pPr>
        <w:pStyle w:val="a4"/>
        <w:numPr>
          <w:ilvl w:val="0"/>
          <w:numId w:val="15"/>
        </w:numPr>
        <w:spacing w:after="0" w:line="271" w:lineRule="auto"/>
        <w:jc w:val="both"/>
        <w:rPr>
          <w:rFonts w:ascii="Times New Roman" w:eastAsia="Calibri" w:hAnsi="Times New Roman" w:cs="Times New Roman"/>
          <w:bCs/>
        </w:rPr>
      </w:pPr>
      <w:r w:rsidRPr="00972D09">
        <w:rPr>
          <w:rFonts w:ascii="Times New Roman" w:eastAsia="Calibri" w:hAnsi="Times New Roman" w:cs="Times New Roman"/>
          <w:bCs/>
        </w:rPr>
        <w:t>минимизация кредитного риска;</w:t>
      </w:r>
    </w:p>
    <w:p w:rsidR="008949E1" w:rsidRPr="00972D09" w:rsidRDefault="008949E1" w:rsidP="007B26C9">
      <w:pPr>
        <w:pStyle w:val="a4"/>
        <w:numPr>
          <w:ilvl w:val="0"/>
          <w:numId w:val="15"/>
        </w:numPr>
        <w:spacing w:after="0" w:line="271" w:lineRule="auto"/>
        <w:jc w:val="both"/>
        <w:rPr>
          <w:rFonts w:ascii="Times New Roman" w:eastAsia="Calibri" w:hAnsi="Times New Roman" w:cs="Times New Roman"/>
          <w:bCs/>
        </w:rPr>
      </w:pPr>
      <w:r w:rsidRPr="00972D09">
        <w:rPr>
          <w:rFonts w:ascii="Times New Roman" w:eastAsia="Calibri" w:hAnsi="Times New Roman" w:cs="Times New Roman"/>
          <w:bCs/>
        </w:rPr>
        <w:t>мониторинг кредитного риска;</w:t>
      </w:r>
    </w:p>
    <w:p w:rsidR="008949E1" w:rsidRPr="00972D09" w:rsidRDefault="008949E1" w:rsidP="007B26C9">
      <w:pPr>
        <w:pStyle w:val="a4"/>
        <w:numPr>
          <w:ilvl w:val="0"/>
          <w:numId w:val="15"/>
        </w:numPr>
        <w:spacing w:after="0" w:line="271" w:lineRule="auto"/>
        <w:jc w:val="both"/>
        <w:rPr>
          <w:rFonts w:ascii="Times New Roman" w:eastAsia="Calibri" w:hAnsi="Times New Roman" w:cs="Times New Roman"/>
          <w:bCs/>
        </w:rPr>
      </w:pPr>
      <w:r w:rsidRPr="00972D09">
        <w:rPr>
          <w:rFonts w:ascii="Times New Roman" w:eastAsia="Calibri" w:hAnsi="Times New Roman" w:cs="Times New Roman"/>
          <w:bCs/>
        </w:rPr>
        <w:t>стресс-тестирование системы управления кредитным риском.</w:t>
      </w:r>
    </w:p>
    <w:p w:rsidR="0085245D" w:rsidRDefault="001220E9" w:rsidP="009056D1">
      <w:pPr>
        <w:spacing w:after="0" w:line="271" w:lineRule="auto"/>
        <w:ind w:firstLine="709"/>
        <w:jc w:val="both"/>
        <w:rPr>
          <w:rFonts w:ascii="Times New Roman" w:eastAsia="Calibri" w:hAnsi="Times New Roman" w:cs="Times New Roman"/>
          <w:bCs/>
        </w:rPr>
      </w:pPr>
      <w:r w:rsidRPr="00972D09">
        <w:rPr>
          <w:rFonts w:ascii="Times New Roman" w:eastAsia="Calibri" w:hAnsi="Times New Roman" w:cs="Times New Roman"/>
          <w:bCs/>
        </w:rPr>
        <w:t xml:space="preserve">Реализация системы минимизации кредитного риска </w:t>
      </w:r>
      <w:r w:rsidR="009056D1">
        <w:rPr>
          <w:rFonts w:ascii="Times New Roman" w:eastAsia="Calibri" w:hAnsi="Times New Roman" w:cs="Times New Roman"/>
          <w:bCs/>
        </w:rPr>
        <w:t xml:space="preserve">Банком </w:t>
      </w:r>
      <w:r w:rsidRPr="00972D09">
        <w:rPr>
          <w:rFonts w:ascii="Times New Roman" w:eastAsia="Calibri" w:hAnsi="Times New Roman" w:cs="Times New Roman"/>
          <w:bCs/>
        </w:rPr>
        <w:t>проводится на постоянной основе при утверждении, внедрении и реализации внутренних нормативных документов, бизнес-процессов и процедур. При этом правила, процедуры и ограничения, установленные в целях реализации данной системы</w:t>
      </w:r>
      <w:r w:rsidR="009056D1">
        <w:rPr>
          <w:rFonts w:ascii="Times New Roman" w:eastAsia="Calibri" w:hAnsi="Times New Roman" w:cs="Times New Roman"/>
          <w:bCs/>
        </w:rPr>
        <w:t>,</w:t>
      </w:r>
      <w:r w:rsidRPr="00972D09">
        <w:rPr>
          <w:rFonts w:ascii="Times New Roman" w:eastAsia="Calibri" w:hAnsi="Times New Roman" w:cs="Times New Roman"/>
          <w:bCs/>
        </w:rPr>
        <w:t xml:space="preserve"> должны быть оперативно пересмотрены (в </w:t>
      </w:r>
      <w:proofErr w:type="spellStart"/>
      <w:r w:rsidRPr="00972D09">
        <w:rPr>
          <w:rFonts w:ascii="Times New Roman" w:eastAsia="Calibri" w:hAnsi="Times New Roman" w:cs="Times New Roman"/>
          <w:bCs/>
        </w:rPr>
        <w:t>т.ч</w:t>
      </w:r>
      <w:proofErr w:type="spellEnd"/>
      <w:r w:rsidRPr="00972D09">
        <w:rPr>
          <w:rFonts w:ascii="Times New Roman" w:eastAsia="Calibri" w:hAnsi="Times New Roman" w:cs="Times New Roman"/>
          <w:bCs/>
        </w:rPr>
        <w:t>. частично) в случае возникновения кризисных или непредвиденных ситуаций в экономической среде.</w:t>
      </w:r>
    </w:p>
    <w:p w:rsidR="00575FF2" w:rsidRPr="00575FF2" w:rsidRDefault="00575FF2" w:rsidP="009056D1">
      <w:pPr>
        <w:spacing w:after="0" w:line="271" w:lineRule="auto"/>
        <w:ind w:firstLine="709"/>
        <w:jc w:val="both"/>
        <w:rPr>
          <w:rFonts w:ascii="Times New Roman" w:eastAsia="Calibri" w:hAnsi="Times New Roman" w:cs="Times New Roman"/>
          <w:bCs/>
        </w:rPr>
      </w:pPr>
      <w:r w:rsidRPr="00575FF2">
        <w:rPr>
          <w:rFonts w:ascii="Times New Roman" w:eastAsia="Calibri" w:hAnsi="Times New Roman" w:cs="Times New Roman"/>
          <w:bCs/>
        </w:rPr>
        <w:t xml:space="preserve">Система минимизации кредитного риска состоит из следующих элементов: </w:t>
      </w:r>
    </w:p>
    <w:p w:rsidR="00575FF2" w:rsidRPr="009056D1" w:rsidRDefault="00575FF2" w:rsidP="007B26C9">
      <w:pPr>
        <w:pStyle w:val="a4"/>
        <w:numPr>
          <w:ilvl w:val="0"/>
          <w:numId w:val="46"/>
        </w:numPr>
        <w:spacing w:after="0" w:line="271" w:lineRule="auto"/>
        <w:jc w:val="both"/>
        <w:rPr>
          <w:rFonts w:ascii="Times New Roman" w:eastAsia="Calibri" w:hAnsi="Times New Roman" w:cs="Times New Roman"/>
          <w:bCs/>
        </w:rPr>
      </w:pPr>
      <w:r w:rsidRPr="009056D1">
        <w:rPr>
          <w:rFonts w:ascii="Times New Roman" w:eastAsia="Calibri" w:hAnsi="Times New Roman" w:cs="Times New Roman"/>
          <w:bCs/>
        </w:rPr>
        <w:t xml:space="preserve">Кредитная политика. Кредитная политика Банка утверждается Советом директоров и является внутренним долгосрочным документом, </w:t>
      </w:r>
      <w:proofErr w:type="gramStart"/>
      <w:r w:rsidRPr="009056D1">
        <w:rPr>
          <w:rFonts w:ascii="Times New Roman" w:eastAsia="Calibri" w:hAnsi="Times New Roman" w:cs="Times New Roman"/>
          <w:bCs/>
        </w:rPr>
        <w:t>обязательным к исполнению</w:t>
      </w:r>
      <w:proofErr w:type="gramEnd"/>
      <w:r w:rsidRPr="009056D1">
        <w:rPr>
          <w:rFonts w:ascii="Times New Roman" w:eastAsia="Calibri" w:hAnsi="Times New Roman" w:cs="Times New Roman"/>
          <w:bCs/>
        </w:rPr>
        <w:t>. Документ представляет собой свод общих требований, предъявляемых к операциям по кредитованию клиентов и контрагентов.  В частности, в текущем году в целях диверсификации рисков приоритетным направлением было определено кредитование предприятий микро, малого и среднего бизнеса.</w:t>
      </w:r>
    </w:p>
    <w:p w:rsidR="00575FF2" w:rsidRPr="009056D1" w:rsidRDefault="00575FF2" w:rsidP="007B26C9">
      <w:pPr>
        <w:pStyle w:val="a4"/>
        <w:numPr>
          <w:ilvl w:val="0"/>
          <w:numId w:val="46"/>
        </w:numPr>
        <w:spacing w:after="0" w:line="271" w:lineRule="auto"/>
        <w:ind w:left="714" w:hanging="357"/>
        <w:jc w:val="both"/>
        <w:rPr>
          <w:rFonts w:ascii="Times New Roman" w:eastAsia="Calibri" w:hAnsi="Times New Roman" w:cs="Times New Roman"/>
          <w:bCs/>
        </w:rPr>
      </w:pPr>
      <w:proofErr w:type="spellStart"/>
      <w:r w:rsidRPr="009056D1">
        <w:rPr>
          <w:rFonts w:ascii="Times New Roman" w:eastAsia="Calibri" w:hAnsi="Times New Roman" w:cs="Times New Roman"/>
          <w:bCs/>
        </w:rPr>
        <w:t>Лимитирование</w:t>
      </w:r>
      <w:proofErr w:type="spellEnd"/>
      <w:r w:rsidRPr="009056D1">
        <w:rPr>
          <w:rFonts w:ascii="Times New Roman" w:eastAsia="Calibri" w:hAnsi="Times New Roman" w:cs="Times New Roman"/>
          <w:bCs/>
        </w:rPr>
        <w:t>. Органами, лимитирующими кредитные операции, являются: Совет директоров и Кредитный комитет Участника Группы. Кредитное управление Участника Группы ежегодно представляет на рассмотрение членов Совета директоров и Кредитного комитета информацию о состоянии действующих лимитов и выносит предложения по их изменению для дальнейшего утверждения.</w:t>
      </w:r>
    </w:p>
    <w:p w:rsidR="009056D1" w:rsidRPr="009056D1" w:rsidRDefault="009056D1" w:rsidP="009056D1">
      <w:pPr>
        <w:spacing w:after="0" w:line="271" w:lineRule="auto"/>
        <w:ind w:firstLine="709"/>
        <w:contextualSpacing/>
        <w:jc w:val="both"/>
        <w:rPr>
          <w:rFonts w:ascii="Times New Roman" w:eastAsia="Calibri" w:hAnsi="Times New Roman" w:cs="Times New Roman"/>
          <w:bCs/>
        </w:rPr>
      </w:pPr>
      <w:r w:rsidRPr="009056D1">
        <w:rPr>
          <w:rFonts w:ascii="Times New Roman" w:eastAsia="Calibri" w:hAnsi="Times New Roman" w:cs="Times New Roman"/>
        </w:rPr>
        <w:t xml:space="preserve">Банк устанавливает многоступенчатую систему полномочий, которая фиксируется во внутренних документах по управлению кредитным риском. </w:t>
      </w:r>
      <w:proofErr w:type="gramStart"/>
      <w:r w:rsidRPr="009056D1">
        <w:rPr>
          <w:rFonts w:ascii="Times New Roman" w:eastAsia="Calibri" w:hAnsi="Times New Roman" w:cs="Times New Roman"/>
          <w:bCs/>
        </w:rPr>
        <w:t xml:space="preserve">Политика по ограничению полномочий направлена на ограничение кредитного риска, возникающего в результате принятия неверного решения или злоупотребления служебными полномочиями кредитным специалистом, руководителем кредитующего подразделения, иным должностным лицом и призвана обеспечить надлежащее функционирование управления кредитным риском. </w:t>
      </w:r>
      <w:proofErr w:type="gramEnd"/>
    </w:p>
    <w:p w:rsidR="009056D1" w:rsidRPr="009056D1" w:rsidRDefault="009056D1" w:rsidP="009056D1">
      <w:pPr>
        <w:spacing w:after="0" w:line="271" w:lineRule="auto"/>
        <w:ind w:firstLine="709"/>
        <w:contextualSpacing/>
        <w:jc w:val="both"/>
        <w:rPr>
          <w:rFonts w:ascii="Times New Roman" w:eastAsia="Calibri" w:hAnsi="Times New Roman" w:cs="Times New Roman"/>
          <w:bCs/>
        </w:rPr>
      </w:pPr>
      <w:r w:rsidRPr="009056D1">
        <w:rPr>
          <w:rFonts w:ascii="Times New Roman" w:eastAsia="Calibri" w:hAnsi="Times New Roman" w:cs="Times New Roman"/>
          <w:bCs/>
        </w:rPr>
        <w:t>Перечень полномочий по операциям кредитования:</w:t>
      </w:r>
    </w:p>
    <w:p w:rsidR="009056D1" w:rsidRPr="00FC6887" w:rsidRDefault="009056D1" w:rsidP="007B26C9">
      <w:pPr>
        <w:pStyle w:val="a4"/>
        <w:numPr>
          <w:ilvl w:val="0"/>
          <w:numId w:val="48"/>
        </w:numPr>
        <w:spacing w:after="0" w:line="271" w:lineRule="auto"/>
        <w:jc w:val="both"/>
        <w:rPr>
          <w:rFonts w:ascii="Times New Roman" w:eastAsia="Calibri" w:hAnsi="Times New Roman" w:cs="Times New Roman"/>
          <w:bCs/>
        </w:rPr>
      </w:pPr>
      <w:r w:rsidRPr="00FC6887">
        <w:rPr>
          <w:rFonts w:ascii="Times New Roman" w:eastAsia="Calibri" w:hAnsi="Times New Roman" w:cs="Times New Roman"/>
          <w:bCs/>
        </w:rPr>
        <w:t xml:space="preserve">лимит риска для Правления/Кредитного комитета кредитующего подразделения/Кредитного комитета Банка на одного заемщика или группу взаимосвязанных заемщиков на принятия решения о кредитовании, в т. ч. выдаче кредитов, пролонгации, изменении иных условий ранее заключенных договоров, а также по выдаче гарантий; </w:t>
      </w:r>
    </w:p>
    <w:p w:rsidR="009056D1" w:rsidRPr="00FC6887" w:rsidRDefault="009056D1" w:rsidP="007B26C9">
      <w:pPr>
        <w:pStyle w:val="a4"/>
        <w:numPr>
          <w:ilvl w:val="0"/>
          <w:numId w:val="48"/>
        </w:numPr>
        <w:spacing w:after="0" w:line="271" w:lineRule="auto"/>
        <w:jc w:val="both"/>
        <w:rPr>
          <w:rFonts w:ascii="Times New Roman" w:eastAsia="Calibri" w:hAnsi="Times New Roman" w:cs="Times New Roman"/>
          <w:bCs/>
        </w:rPr>
      </w:pPr>
      <w:r w:rsidRPr="00FC6887">
        <w:rPr>
          <w:rFonts w:ascii="Times New Roman" w:eastAsia="Calibri" w:hAnsi="Times New Roman" w:cs="Times New Roman"/>
          <w:bCs/>
        </w:rPr>
        <w:t>лимит риска на принятие должностным лицом единоличного решения о кредитовании, изменении иных условий ранее заключенных договоров, а также по выдаче гарантий.</w:t>
      </w:r>
    </w:p>
    <w:p w:rsidR="009056D1" w:rsidRPr="009056D1" w:rsidRDefault="009056D1" w:rsidP="009056D1">
      <w:pPr>
        <w:spacing w:after="0" w:line="271" w:lineRule="auto"/>
        <w:ind w:left="720"/>
        <w:contextualSpacing/>
        <w:jc w:val="both"/>
        <w:rPr>
          <w:rFonts w:ascii="Times New Roman" w:eastAsia="Calibri" w:hAnsi="Times New Roman" w:cs="Times New Roman"/>
          <w:bCs/>
        </w:rPr>
      </w:pPr>
    </w:p>
    <w:p w:rsidR="009056D1" w:rsidRPr="009056D1" w:rsidRDefault="009056D1" w:rsidP="007B26C9">
      <w:pPr>
        <w:numPr>
          <w:ilvl w:val="0"/>
          <w:numId w:val="47"/>
        </w:numPr>
        <w:spacing w:after="0" w:line="271" w:lineRule="auto"/>
        <w:ind w:right="21"/>
        <w:contextualSpacing/>
        <w:jc w:val="both"/>
        <w:rPr>
          <w:rFonts w:ascii="Times New Roman" w:eastAsia="Calibri" w:hAnsi="Times New Roman" w:cs="Times New Roman"/>
        </w:rPr>
      </w:pPr>
      <w:r w:rsidRPr="009056D1">
        <w:rPr>
          <w:rFonts w:ascii="Times New Roman" w:eastAsia="Calibri" w:hAnsi="Times New Roman" w:cs="Times New Roman"/>
        </w:rPr>
        <w:lastRenderedPageBreak/>
        <w:t xml:space="preserve">Ценообразование. Система ценообразования ориентирована на то, чтобы иметь возможность компенсировать повышенные кредитные риски по одному из направлений деятельности, за счет повышения его доходности. </w:t>
      </w:r>
      <w:proofErr w:type="gramStart"/>
      <w:r w:rsidRPr="009056D1">
        <w:rPr>
          <w:rFonts w:ascii="Times New Roman" w:eastAsia="Calibri" w:hAnsi="Times New Roman" w:cs="Times New Roman"/>
        </w:rPr>
        <w:t>При этом система ценообразования на продукты и услуги, относящиеся к деятельности, являющейся источником кредитного риска, в целом ориентирована на долгосрочные отношения с клиентами и контрагентами и не ориентирована на получение единовременной максимальной выгоды с последующими высокими кредитными рисками.</w:t>
      </w:r>
      <w:proofErr w:type="gramEnd"/>
      <w:r w:rsidRPr="009056D1">
        <w:rPr>
          <w:rFonts w:ascii="Times New Roman" w:eastAsia="Calibri" w:hAnsi="Times New Roman" w:cs="Times New Roman"/>
        </w:rPr>
        <w:t xml:space="preserve"> Цена конкретных продуктов и услуг, являющихся источником кредитного риска, устанавливается на основании экспертной оценки членов Правления Банка по представлению подразделения-разработчика продукта (с обязательным соблюдением требований кредитной и тарифной политики, Стратегии развития, действующих нормативных документов и процедур согласования тарифов и/или ставок кредитования), и корректируется при необходимости.</w:t>
      </w:r>
    </w:p>
    <w:p w:rsidR="009056D1" w:rsidRPr="009056D1" w:rsidRDefault="009056D1" w:rsidP="007B26C9">
      <w:pPr>
        <w:numPr>
          <w:ilvl w:val="0"/>
          <w:numId w:val="47"/>
        </w:numPr>
        <w:spacing w:after="0" w:line="271" w:lineRule="auto"/>
        <w:ind w:right="21"/>
        <w:contextualSpacing/>
        <w:jc w:val="both"/>
        <w:rPr>
          <w:rFonts w:ascii="Times New Roman" w:eastAsia="Calibri" w:hAnsi="Times New Roman" w:cs="Times New Roman"/>
        </w:rPr>
      </w:pPr>
      <w:r w:rsidRPr="009056D1">
        <w:rPr>
          <w:rFonts w:ascii="Times New Roman" w:eastAsia="Calibri" w:hAnsi="Times New Roman" w:cs="Times New Roman"/>
        </w:rPr>
        <w:t>Ограничения по рыночному пространству. Банк определяет в качестве приоритетного направления кредитования предоставление кредитов клиентам, зарегистрированным и/или осуществляющим свою деятельность в регионах присутствия офисов Банка, в иных случаях действует система ограничения полномочий. Географические приоритеты определяются Стратегией развития Банка, которая утверждается Советом директоров. Основные отраслевые приоритеты, а также ограничения на проведение кредитных операций определяются Кредитной политикой Банка.</w:t>
      </w:r>
    </w:p>
    <w:p w:rsidR="009056D1" w:rsidRPr="009056D1" w:rsidRDefault="009056D1" w:rsidP="007B26C9">
      <w:pPr>
        <w:numPr>
          <w:ilvl w:val="0"/>
          <w:numId w:val="47"/>
        </w:numPr>
        <w:spacing w:after="0" w:line="271" w:lineRule="auto"/>
        <w:ind w:right="21"/>
        <w:contextualSpacing/>
        <w:jc w:val="both"/>
        <w:rPr>
          <w:rFonts w:ascii="Times New Roman" w:eastAsia="Calibri" w:hAnsi="Times New Roman" w:cs="Times New Roman"/>
          <w:bCs/>
        </w:rPr>
      </w:pPr>
      <w:r w:rsidRPr="009056D1">
        <w:rPr>
          <w:rFonts w:ascii="Times New Roman" w:eastAsia="Calibri" w:hAnsi="Times New Roman" w:cs="Times New Roman"/>
        </w:rPr>
        <w:t xml:space="preserve">Минимизация рисков по конкретной ссуде. </w:t>
      </w:r>
      <w:r w:rsidRPr="009056D1">
        <w:rPr>
          <w:rFonts w:ascii="Times New Roman" w:eastAsia="Calibri" w:hAnsi="Times New Roman" w:cs="Times New Roman"/>
          <w:bCs/>
        </w:rPr>
        <w:t xml:space="preserve">Основными инструментами, используемыми Банком, для снижения уровня кредитного риска по индивидуальной ссуде являются: обеспечение ссуды поручительством, залогом имущества и/или иным обеспечением, предоставленным как заемщиком, так и третьими лицами. </w:t>
      </w:r>
      <w:proofErr w:type="gramStart"/>
      <w:r w:rsidRPr="009056D1">
        <w:rPr>
          <w:rFonts w:ascii="Times New Roman" w:eastAsia="Calibri" w:hAnsi="Times New Roman" w:cs="Times New Roman"/>
          <w:bCs/>
        </w:rPr>
        <w:t>Контроль за</w:t>
      </w:r>
      <w:proofErr w:type="gramEnd"/>
      <w:r w:rsidRPr="009056D1">
        <w:rPr>
          <w:rFonts w:ascii="Times New Roman" w:eastAsia="Calibri" w:hAnsi="Times New Roman" w:cs="Times New Roman"/>
          <w:bCs/>
        </w:rPr>
        <w:t xml:space="preserve"> кредитным риском конкретного заемщика возлагается на руководителя/заместителя руководителя кредитующего подразделения, начальника кредитного управления/отдела, кредитного специалиста в пределах их полномочий и осуществляется в течение всего периода, с момента заключения кредитного договора до момента погашения задолженности.  Информация о проведенной и планируемой работе в отношении заемщиков с высокой и повышенной степенью риска, выносится Кредитующими подразделениями или Кредитным управлением Банка на рассмотрение членов Кредитного комитета.</w:t>
      </w:r>
    </w:p>
    <w:p w:rsidR="009056D1" w:rsidRPr="009056D1" w:rsidRDefault="009056D1" w:rsidP="007B26C9">
      <w:pPr>
        <w:numPr>
          <w:ilvl w:val="0"/>
          <w:numId w:val="47"/>
        </w:numPr>
        <w:spacing w:after="0" w:line="271" w:lineRule="auto"/>
        <w:ind w:right="21"/>
        <w:contextualSpacing/>
        <w:jc w:val="both"/>
        <w:rPr>
          <w:rFonts w:ascii="Times New Roman" w:eastAsia="Calibri" w:hAnsi="Times New Roman" w:cs="Times New Roman"/>
          <w:bCs/>
        </w:rPr>
      </w:pPr>
      <w:r w:rsidRPr="009056D1">
        <w:rPr>
          <w:rFonts w:ascii="Times New Roman" w:eastAsia="Calibri" w:hAnsi="Times New Roman" w:cs="Times New Roman"/>
        </w:rPr>
        <w:t xml:space="preserve">Мониторинг. </w:t>
      </w:r>
      <w:r w:rsidRPr="009056D1">
        <w:rPr>
          <w:rFonts w:ascii="Times New Roman" w:eastAsia="Calibri" w:hAnsi="Times New Roman" w:cs="Times New Roman"/>
          <w:bCs/>
        </w:rPr>
        <w:t>Основными направлениями мониторинга являются:</w:t>
      </w:r>
    </w:p>
    <w:p w:rsidR="009056D1" w:rsidRPr="00295A77" w:rsidRDefault="009056D1" w:rsidP="007B26C9">
      <w:pPr>
        <w:pStyle w:val="a4"/>
        <w:numPr>
          <w:ilvl w:val="0"/>
          <w:numId w:val="50"/>
        </w:numPr>
        <w:spacing w:after="0" w:line="271" w:lineRule="auto"/>
        <w:jc w:val="both"/>
        <w:rPr>
          <w:rFonts w:ascii="Times New Roman" w:eastAsia="Calibri" w:hAnsi="Times New Roman" w:cs="Times New Roman"/>
          <w:bCs/>
        </w:rPr>
      </w:pPr>
      <w:r w:rsidRPr="00295A77">
        <w:rPr>
          <w:rFonts w:ascii="Times New Roman" w:eastAsia="Calibri" w:hAnsi="Times New Roman" w:cs="Times New Roman"/>
          <w:bCs/>
        </w:rPr>
        <w:t>мониторинг финансовых показателей заемщика;</w:t>
      </w:r>
    </w:p>
    <w:p w:rsidR="009056D1" w:rsidRPr="00295A77" w:rsidRDefault="009056D1" w:rsidP="007B26C9">
      <w:pPr>
        <w:pStyle w:val="a4"/>
        <w:numPr>
          <w:ilvl w:val="0"/>
          <w:numId w:val="50"/>
        </w:numPr>
        <w:spacing w:after="0" w:line="271" w:lineRule="auto"/>
        <w:jc w:val="both"/>
        <w:rPr>
          <w:rFonts w:ascii="Times New Roman" w:eastAsia="Calibri" w:hAnsi="Times New Roman" w:cs="Times New Roman"/>
          <w:bCs/>
        </w:rPr>
      </w:pPr>
      <w:r w:rsidRPr="00295A77">
        <w:rPr>
          <w:rFonts w:ascii="Times New Roman" w:eastAsia="Calibri" w:hAnsi="Times New Roman" w:cs="Times New Roman"/>
          <w:bCs/>
        </w:rPr>
        <w:t xml:space="preserve">мониторинг негативной информации клиенте с использованием из внешних источников; </w:t>
      </w:r>
    </w:p>
    <w:p w:rsidR="009056D1" w:rsidRPr="00295A77" w:rsidRDefault="009056D1" w:rsidP="007B26C9">
      <w:pPr>
        <w:pStyle w:val="a4"/>
        <w:numPr>
          <w:ilvl w:val="0"/>
          <w:numId w:val="50"/>
        </w:numPr>
        <w:spacing w:after="0" w:line="271" w:lineRule="auto"/>
        <w:jc w:val="both"/>
        <w:rPr>
          <w:rFonts w:ascii="Times New Roman" w:eastAsia="Calibri" w:hAnsi="Times New Roman" w:cs="Times New Roman"/>
          <w:bCs/>
        </w:rPr>
      </w:pPr>
      <w:r w:rsidRPr="00295A77">
        <w:rPr>
          <w:rFonts w:ascii="Times New Roman" w:eastAsia="Calibri" w:hAnsi="Times New Roman" w:cs="Times New Roman"/>
          <w:bCs/>
        </w:rPr>
        <w:t xml:space="preserve">мониторинг стоимости заложенного имущества. </w:t>
      </w:r>
    </w:p>
    <w:p w:rsidR="009056D1" w:rsidRPr="009056D1" w:rsidRDefault="009056D1" w:rsidP="000E704A">
      <w:pPr>
        <w:spacing w:after="0" w:line="271" w:lineRule="auto"/>
        <w:ind w:firstLine="709"/>
        <w:contextualSpacing/>
        <w:jc w:val="both"/>
        <w:rPr>
          <w:rFonts w:ascii="Times New Roman" w:eastAsia="Calibri" w:hAnsi="Times New Roman" w:cs="Times New Roman"/>
          <w:bCs/>
        </w:rPr>
      </w:pPr>
      <w:r w:rsidRPr="009056D1">
        <w:rPr>
          <w:rFonts w:ascii="Times New Roman" w:eastAsia="Calibri" w:hAnsi="Times New Roman" w:cs="Times New Roman"/>
          <w:bCs/>
        </w:rPr>
        <w:t>При выявлении негативной информации, полученной в результате проводимых процедур мониторинга, подразделениями, участвующими в управлении кредитным риском инициируются мероприятия по снижению кредитного риска и, в случае необходимости, формируется резерв на возможные потери по ссуде.</w:t>
      </w:r>
    </w:p>
    <w:p w:rsidR="009056D1" w:rsidRPr="009056D1" w:rsidRDefault="009056D1" w:rsidP="007B26C9">
      <w:pPr>
        <w:numPr>
          <w:ilvl w:val="0"/>
          <w:numId w:val="47"/>
        </w:numPr>
        <w:spacing w:after="0" w:line="271" w:lineRule="auto"/>
        <w:ind w:right="21"/>
        <w:contextualSpacing/>
        <w:jc w:val="both"/>
        <w:rPr>
          <w:rFonts w:ascii="Times New Roman" w:eastAsia="Calibri" w:hAnsi="Times New Roman" w:cs="Times New Roman"/>
          <w:bCs/>
        </w:rPr>
      </w:pPr>
      <w:r w:rsidRPr="009056D1">
        <w:rPr>
          <w:rFonts w:ascii="Times New Roman" w:eastAsia="Calibri" w:hAnsi="Times New Roman" w:cs="Times New Roman"/>
          <w:bCs/>
        </w:rPr>
        <w:t>Резервирование под ожидаемые потери. Порядок и методология формирования резервов отражены во внутренних нормативных документах Банка:</w:t>
      </w:r>
    </w:p>
    <w:p w:rsidR="009056D1" w:rsidRPr="00FC6887" w:rsidRDefault="009056D1" w:rsidP="007B26C9">
      <w:pPr>
        <w:pStyle w:val="a4"/>
        <w:numPr>
          <w:ilvl w:val="0"/>
          <w:numId w:val="49"/>
        </w:numPr>
        <w:spacing w:after="0" w:line="271" w:lineRule="auto"/>
        <w:ind w:left="924" w:hanging="567"/>
        <w:jc w:val="both"/>
        <w:rPr>
          <w:rFonts w:ascii="Times New Roman" w:eastAsia="Calibri" w:hAnsi="Times New Roman" w:cs="Times New Roman"/>
          <w:bCs/>
        </w:rPr>
      </w:pPr>
      <w:r w:rsidRPr="00FC6887">
        <w:rPr>
          <w:rFonts w:ascii="Times New Roman" w:eastAsia="Calibri" w:hAnsi="Times New Roman" w:cs="Times New Roman"/>
          <w:bCs/>
        </w:rPr>
        <w:t>«Положение о порядке формирования резервов на возможные потери по ссудам, по ссудной и приравненной к ней задолженности»;</w:t>
      </w:r>
    </w:p>
    <w:p w:rsidR="009056D1" w:rsidRPr="00FC6887" w:rsidRDefault="009056D1" w:rsidP="007B26C9">
      <w:pPr>
        <w:pStyle w:val="a4"/>
        <w:numPr>
          <w:ilvl w:val="0"/>
          <w:numId w:val="49"/>
        </w:numPr>
        <w:spacing w:after="0" w:line="271" w:lineRule="auto"/>
        <w:ind w:left="924" w:hanging="567"/>
        <w:jc w:val="both"/>
        <w:rPr>
          <w:rFonts w:ascii="Times New Roman" w:eastAsia="Calibri" w:hAnsi="Times New Roman" w:cs="Times New Roman"/>
          <w:bCs/>
        </w:rPr>
      </w:pPr>
      <w:r w:rsidRPr="00FC6887">
        <w:rPr>
          <w:rFonts w:ascii="Times New Roman" w:eastAsia="Calibri" w:hAnsi="Times New Roman" w:cs="Times New Roman"/>
          <w:bCs/>
        </w:rPr>
        <w:t>«Положение о порядке формирования резервов на возможные потери».</w:t>
      </w:r>
    </w:p>
    <w:p w:rsidR="00DE63F0" w:rsidRPr="00972D09" w:rsidRDefault="00DE63F0" w:rsidP="009056D1">
      <w:pPr>
        <w:spacing w:after="0" w:line="271" w:lineRule="auto"/>
        <w:ind w:firstLine="709"/>
        <w:jc w:val="both"/>
        <w:rPr>
          <w:rFonts w:ascii="Times New Roman" w:eastAsia="Calibri" w:hAnsi="Times New Roman" w:cs="Times New Roman"/>
          <w:bCs/>
        </w:rPr>
      </w:pPr>
      <w:r w:rsidRPr="00972D09">
        <w:rPr>
          <w:rFonts w:ascii="Times New Roman" w:eastAsia="Calibri" w:hAnsi="Times New Roman" w:cs="Times New Roman"/>
          <w:bCs/>
        </w:rPr>
        <w:t>Банк отдает предпочтение кредитам,</w:t>
      </w:r>
      <w:r w:rsidR="00FC6887">
        <w:rPr>
          <w:rFonts w:ascii="Times New Roman" w:eastAsia="Calibri" w:hAnsi="Times New Roman" w:cs="Times New Roman"/>
          <w:bCs/>
        </w:rPr>
        <w:t xml:space="preserve"> которые </w:t>
      </w:r>
      <w:r w:rsidRPr="00972D09">
        <w:rPr>
          <w:rFonts w:ascii="Times New Roman" w:eastAsia="Calibri" w:hAnsi="Times New Roman" w:cs="Times New Roman"/>
          <w:bCs/>
        </w:rPr>
        <w:t xml:space="preserve"> полностью обеспеченны залогом (наиболее приоритетным видом залога является недвижимость, автотранспорт</w:t>
      </w:r>
      <w:r w:rsidR="00FC6887">
        <w:rPr>
          <w:rFonts w:ascii="Times New Roman" w:eastAsia="Calibri" w:hAnsi="Times New Roman" w:cs="Times New Roman"/>
          <w:bCs/>
        </w:rPr>
        <w:t>)</w:t>
      </w:r>
      <w:r w:rsidRPr="00972D09">
        <w:rPr>
          <w:rFonts w:ascii="Times New Roman" w:eastAsia="Calibri" w:hAnsi="Times New Roman" w:cs="Times New Roman"/>
          <w:bCs/>
        </w:rPr>
        <w:t xml:space="preserve">. Залоговая стоимость предполагаемого предмета залога должна полностью обеспечивать сумму кредита, проценты, уплачиваемые за пользование кредитом за весь период кредитования (срока действия очередного транша), но не более шести месяцев, возможные убытки и расходы Залогодержателя, связанные с </w:t>
      </w:r>
      <w:r w:rsidRPr="00972D09">
        <w:rPr>
          <w:rFonts w:ascii="Times New Roman" w:eastAsia="Calibri" w:hAnsi="Times New Roman" w:cs="Times New Roman"/>
          <w:bCs/>
        </w:rPr>
        <w:lastRenderedPageBreak/>
        <w:t>хранением и реализацией предмета залога при возникновении основания для обращения взыскания на заложенное имущество.</w:t>
      </w:r>
    </w:p>
    <w:p w:rsidR="004D6BFF" w:rsidRPr="00972D09" w:rsidRDefault="006F1B1B" w:rsidP="009056D1">
      <w:pPr>
        <w:spacing w:after="0" w:line="271" w:lineRule="auto"/>
        <w:ind w:firstLine="709"/>
        <w:jc w:val="both"/>
        <w:rPr>
          <w:rFonts w:ascii="Times New Roman" w:hAnsi="Times New Roman" w:cs="Times New Roman"/>
        </w:rPr>
      </w:pPr>
      <w:r w:rsidRPr="00972D09">
        <w:rPr>
          <w:rFonts w:ascii="Times New Roman" w:hAnsi="Times New Roman" w:cs="Times New Roman"/>
          <w:b/>
        </w:rPr>
        <w:t>Риск ликвидности</w:t>
      </w:r>
      <w:r w:rsidRPr="00972D09">
        <w:rPr>
          <w:rFonts w:ascii="Times New Roman" w:hAnsi="Times New Roman" w:cs="Times New Roman"/>
        </w:rPr>
        <w:t xml:space="preserve"> - </w:t>
      </w:r>
      <w:r w:rsidR="004D6BFF" w:rsidRPr="00972D09">
        <w:rPr>
          <w:rFonts w:ascii="Times New Roman" w:hAnsi="Times New Roman" w:cs="Times New Roman"/>
        </w:rPr>
        <w:t xml:space="preserve">риск неисполнения Банком платежей по своим обязательствам </w:t>
      </w:r>
      <w:proofErr w:type="gramStart"/>
      <w:r w:rsidR="004D6BFF" w:rsidRPr="00972D09">
        <w:rPr>
          <w:rFonts w:ascii="Times New Roman" w:hAnsi="Times New Roman" w:cs="Times New Roman"/>
        </w:rPr>
        <w:t>с</w:t>
      </w:r>
      <w:proofErr w:type="gramEnd"/>
      <w:r w:rsidR="004D6BFF" w:rsidRPr="00972D09">
        <w:rPr>
          <w:rFonts w:ascii="Times New Roman" w:hAnsi="Times New Roman" w:cs="Times New Roman"/>
        </w:rPr>
        <w:t xml:space="preserve"> связи с несовпадением потоков поступлений и списаний денежных средств по срокам и в разрезе валют. Управление ликвидностью Банка осуществляется ответственными подразделениями и работниками Банка в рамках своих служебных обязанностей ежедневно и непрерывно.</w:t>
      </w:r>
    </w:p>
    <w:p w:rsidR="004D6BFF" w:rsidRPr="00972D09" w:rsidRDefault="004D6BFF"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Управление текущей ликвидностью осуществляется Казначейством, которое осуществляет ежедневный мониторинг ожидаемых поступлений и платежей от операций с клиентами и прочих банковских операций, определяет величину запаса денежных средств, необходимых для осуществления текущих платежей клиентов, а также проводит ряд операций на финансовых рынках для поддержания текущей ликвидности и оптимизации денежных потоков.</w:t>
      </w:r>
    </w:p>
    <w:p w:rsidR="004D6BFF" w:rsidRPr="00972D09" w:rsidRDefault="004D6BFF"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Структурные подразделения, участвующие в процессе управления ликвидностью Банка контролируют риск ликвидности посредством анализа активов и обязательств Банка по срокам до погашения. Анализ способности Банка своевременно и в полном объеме выполнять свои обязательства охватывает все операции Банка, при совершении которых существует вероятность наступления риска ликвидности.</w:t>
      </w:r>
    </w:p>
    <w:p w:rsidR="004D6BFF" w:rsidRPr="00972D09" w:rsidRDefault="004D6BFF"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Результаты анализа состояния ликвидности регулярно рассматриваются Правлением и Советом директоров банка в целях подготовки соответствующих управленческих решений.</w:t>
      </w:r>
    </w:p>
    <w:p w:rsidR="004D6BFF" w:rsidRPr="00972D09" w:rsidRDefault="004D6BFF"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Банком проводится работа по совершенствованию механизмов управления риском ликвидности и утверждению обязательных значений внутренних нормативов и коэффициентов ликвидности.</w:t>
      </w:r>
    </w:p>
    <w:p w:rsidR="004D6BFF" w:rsidRPr="00972D09" w:rsidRDefault="004D6BFF"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Минимизация риска проводится путем применения подразделением, ответственным за управление ликвидностью, инструментов, соответствующих следующим приемам управления:</w:t>
      </w:r>
    </w:p>
    <w:p w:rsidR="004D6BFF" w:rsidRPr="00972D09" w:rsidRDefault="004D6BFF" w:rsidP="007B26C9">
      <w:pPr>
        <w:pStyle w:val="a4"/>
        <w:numPr>
          <w:ilvl w:val="0"/>
          <w:numId w:val="16"/>
        </w:numPr>
        <w:spacing w:after="0" w:line="271" w:lineRule="auto"/>
        <w:jc w:val="both"/>
        <w:rPr>
          <w:rFonts w:ascii="Times New Roman" w:hAnsi="Times New Roman" w:cs="Times New Roman"/>
        </w:rPr>
      </w:pPr>
      <w:r w:rsidRPr="00972D09">
        <w:rPr>
          <w:rFonts w:ascii="Times New Roman" w:hAnsi="Times New Roman" w:cs="Times New Roman"/>
        </w:rPr>
        <w:t>балансировки активных и пассивных операций;</w:t>
      </w:r>
    </w:p>
    <w:p w:rsidR="004D6BFF" w:rsidRPr="00972D09" w:rsidRDefault="004D6BFF" w:rsidP="007B26C9">
      <w:pPr>
        <w:pStyle w:val="a4"/>
        <w:numPr>
          <w:ilvl w:val="0"/>
          <w:numId w:val="16"/>
        </w:numPr>
        <w:spacing w:after="0" w:line="271" w:lineRule="auto"/>
        <w:jc w:val="both"/>
        <w:rPr>
          <w:rFonts w:ascii="Times New Roman" w:hAnsi="Times New Roman" w:cs="Times New Roman"/>
        </w:rPr>
      </w:pPr>
      <w:r w:rsidRPr="00972D09">
        <w:rPr>
          <w:rFonts w:ascii="Times New Roman" w:hAnsi="Times New Roman" w:cs="Times New Roman"/>
        </w:rPr>
        <w:t>управления активами;</w:t>
      </w:r>
    </w:p>
    <w:p w:rsidR="004D6BFF" w:rsidRPr="00972D09" w:rsidRDefault="004D6BFF" w:rsidP="007B26C9">
      <w:pPr>
        <w:pStyle w:val="a4"/>
        <w:numPr>
          <w:ilvl w:val="0"/>
          <w:numId w:val="16"/>
        </w:numPr>
        <w:spacing w:after="0" w:line="271" w:lineRule="auto"/>
        <w:jc w:val="both"/>
        <w:rPr>
          <w:rFonts w:ascii="Times New Roman" w:hAnsi="Times New Roman" w:cs="Times New Roman"/>
        </w:rPr>
      </w:pPr>
      <w:r w:rsidRPr="00972D09">
        <w:rPr>
          <w:rFonts w:ascii="Times New Roman" w:hAnsi="Times New Roman" w:cs="Times New Roman"/>
        </w:rPr>
        <w:t>управления пассивами.</w:t>
      </w:r>
    </w:p>
    <w:p w:rsidR="004D6BFF" w:rsidRPr="00972D09" w:rsidRDefault="004D6BFF"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 xml:space="preserve">Финансовые активы, отражаемые по справедливой стоимости через прибыли или убытки, а также наиболее ликвидная доля финансовых активов, имеющихся в наличии для продажи, считаются ликвидными активами, поскольку данные активы могут быть без потерь конвертированы в денежные средства в течение короткого промежутка времени. </w:t>
      </w:r>
    </w:p>
    <w:p w:rsidR="004D6BFF" w:rsidRPr="00972D09" w:rsidRDefault="004D6BFF"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 xml:space="preserve">Для покрытия возможных разрывов ликвидности Банк может использовать привлечение с финансовых рынков – межбанковские кредиты, выпуск долговых ценных бумаг. В 2013 году Банком зарегистрирован проспект эмиссии биржевых облигаций на общую сумму 8 млрд. рублей, из которых один выпуск на сумму 2 млрд. рублей был размещен в 2013 г. и 1 млрд. рублей в 2014 г. 11 июня 2015 года были размещены облигации серии БО-01 объемом 1.5 </w:t>
      </w:r>
      <w:proofErr w:type="gramStart"/>
      <w:r w:rsidRPr="00972D09">
        <w:rPr>
          <w:rFonts w:ascii="Times New Roman" w:hAnsi="Times New Roman" w:cs="Times New Roman"/>
        </w:rPr>
        <w:t>млрд</w:t>
      </w:r>
      <w:proofErr w:type="gramEnd"/>
      <w:r w:rsidRPr="00972D09">
        <w:rPr>
          <w:rFonts w:ascii="Times New Roman" w:hAnsi="Times New Roman" w:cs="Times New Roman"/>
        </w:rPr>
        <w:t xml:space="preserve"> рублей. </w:t>
      </w:r>
    </w:p>
    <w:p w:rsidR="004D6BFF" w:rsidRPr="00972D09" w:rsidRDefault="004D6BFF"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 xml:space="preserve">Номинальная стоимость одной бумаги – 1000 рублей. Срок обращения выпуска – 5 лет </w:t>
      </w:r>
      <w:proofErr w:type="gramStart"/>
      <w:r w:rsidRPr="00972D09">
        <w:rPr>
          <w:rFonts w:ascii="Times New Roman" w:hAnsi="Times New Roman" w:cs="Times New Roman"/>
        </w:rPr>
        <w:t>с даты начала</w:t>
      </w:r>
      <w:proofErr w:type="gramEnd"/>
      <w:r w:rsidRPr="00972D09">
        <w:rPr>
          <w:rFonts w:ascii="Times New Roman" w:hAnsi="Times New Roman" w:cs="Times New Roman"/>
        </w:rPr>
        <w:t xml:space="preserve"> размещения. Предусмотрена возможность досрочного погашения по требованию владельцев и по усмотрению эмитента.</w:t>
      </w:r>
    </w:p>
    <w:p w:rsidR="006F1B1B" w:rsidRPr="00972D09" w:rsidRDefault="004D6BFF" w:rsidP="009056D1">
      <w:pPr>
        <w:spacing w:after="0" w:line="271" w:lineRule="auto"/>
        <w:ind w:firstLine="709"/>
        <w:jc w:val="both"/>
        <w:rPr>
          <w:rFonts w:ascii="Times New Roman" w:hAnsi="Times New Roman" w:cs="Times New Roman"/>
        </w:rPr>
      </w:pPr>
      <w:proofErr w:type="gramStart"/>
      <w:r w:rsidRPr="00972D09">
        <w:rPr>
          <w:rFonts w:ascii="Times New Roman" w:hAnsi="Times New Roman" w:cs="Times New Roman"/>
        </w:rPr>
        <w:t>В рамках принятой процентной политики, Банком осуществляется контроль за процентными ставками по денежным средствам, привлекаемым от юридических и физических лиц, что позволяет Банку с большой долей уверенности прогнозировать пролонгацию большинства срочных депозитных договоров со стратегическими партнерами Банка.</w:t>
      </w:r>
      <w:proofErr w:type="gramEnd"/>
    </w:p>
    <w:p w:rsidR="004D6BFF" w:rsidRPr="00972D09" w:rsidRDefault="004D6BFF"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 xml:space="preserve">Поддержание соответствия структуры баланса всем требованиям и нормативам ликвидности (внутренним и </w:t>
      </w:r>
      <w:proofErr w:type="spellStart"/>
      <w:r w:rsidRPr="00972D09">
        <w:rPr>
          <w:rFonts w:ascii="Times New Roman" w:hAnsi="Times New Roman" w:cs="Times New Roman"/>
        </w:rPr>
        <w:t>пруденциальным</w:t>
      </w:r>
      <w:proofErr w:type="spellEnd"/>
      <w:r w:rsidRPr="00972D09">
        <w:rPr>
          <w:rFonts w:ascii="Times New Roman" w:hAnsi="Times New Roman" w:cs="Times New Roman"/>
        </w:rPr>
        <w:t xml:space="preserve">), при наличии постоянного контроля со стороны ответственных подразделений и коллегиальных органов, позволяет Банку своевременно и в полном объеме выполнять свои обязательства. </w:t>
      </w:r>
    </w:p>
    <w:p w:rsidR="004D6BFF" w:rsidRPr="00972D09" w:rsidRDefault="004D6BFF"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Банком установлен перечень показателей, используемых для выявления форм риска концентрации в отношении риска ликвидности, а также лимиты и сигнальные значения данных показателей.</w:t>
      </w:r>
    </w:p>
    <w:p w:rsidR="004D6BFF" w:rsidRPr="00972D09" w:rsidRDefault="004D6BFF"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lastRenderedPageBreak/>
        <w:t>В течение 2017 года Банк соблюдал все обязательные нормативы ликвидности, установленные Банком России.</w:t>
      </w:r>
    </w:p>
    <w:p w:rsidR="0081097E" w:rsidRPr="00972D09" w:rsidRDefault="006F1B1B" w:rsidP="009056D1">
      <w:pPr>
        <w:spacing w:after="0" w:line="271" w:lineRule="auto"/>
        <w:ind w:firstLine="709"/>
        <w:jc w:val="both"/>
        <w:rPr>
          <w:rFonts w:ascii="Times New Roman" w:hAnsi="Times New Roman" w:cs="Times New Roman"/>
        </w:rPr>
      </w:pPr>
      <w:r w:rsidRPr="00972D09">
        <w:rPr>
          <w:rFonts w:ascii="Times New Roman" w:hAnsi="Times New Roman" w:cs="Times New Roman"/>
          <w:b/>
        </w:rPr>
        <w:t>Рыночный риск</w:t>
      </w:r>
      <w:r w:rsidRPr="00972D09">
        <w:rPr>
          <w:rFonts w:ascii="Times New Roman" w:hAnsi="Times New Roman" w:cs="Times New Roman"/>
        </w:rPr>
        <w:t xml:space="preserve"> –</w:t>
      </w:r>
      <w:r w:rsidR="0081097E" w:rsidRPr="00972D09">
        <w:rPr>
          <w:rFonts w:ascii="Times New Roman" w:hAnsi="Times New Roman" w:cs="Times New Roman"/>
        </w:rPr>
        <w:t xml:space="preserve"> риск изменения текущей (справедливой) стоимости финансовых инструментов вследствие изменения конъюнктуры рынка. Рыночному риску подвержены финансовые инструменты, относящиеся к торговому портфелю Банка, по которым Банк имеет открытую чистую позицию.</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Рыночный риск проявляется в формах:</w:t>
      </w:r>
    </w:p>
    <w:p w:rsidR="0081097E" w:rsidRPr="00972D09" w:rsidRDefault="0081097E" w:rsidP="007B26C9">
      <w:pPr>
        <w:pStyle w:val="a4"/>
        <w:numPr>
          <w:ilvl w:val="0"/>
          <w:numId w:val="17"/>
        </w:numPr>
        <w:spacing w:after="0" w:line="271" w:lineRule="auto"/>
        <w:jc w:val="both"/>
        <w:rPr>
          <w:rFonts w:ascii="Times New Roman" w:hAnsi="Times New Roman" w:cs="Times New Roman"/>
        </w:rPr>
      </w:pPr>
      <w:r w:rsidRPr="00972D09">
        <w:rPr>
          <w:rFonts w:ascii="Times New Roman" w:hAnsi="Times New Roman" w:cs="Times New Roman"/>
        </w:rPr>
        <w:t>процентного риска по долговым ценным бумагам и производным финансовым инструментам, чувствительным к изменениям процентных ставок;</w:t>
      </w:r>
    </w:p>
    <w:p w:rsidR="0081097E" w:rsidRPr="00972D09" w:rsidRDefault="0081097E" w:rsidP="007B26C9">
      <w:pPr>
        <w:pStyle w:val="a4"/>
        <w:numPr>
          <w:ilvl w:val="0"/>
          <w:numId w:val="17"/>
        </w:numPr>
        <w:spacing w:after="0" w:line="271" w:lineRule="auto"/>
        <w:jc w:val="both"/>
        <w:rPr>
          <w:rFonts w:ascii="Times New Roman" w:hAnsi="Times New Roman" w:cs="Times New Roman"/>
        </w:rPr>
      </w:pPr>
      <w:r w:rsidRPr="00972D09">
        <w:rPr>
          <w:rFonts w:ascii="Times New Roman" w:hAnsi="Times New Roman" w:cs="Times New Roman"/>
        </w:rPr>
        <w:t>фондового риска по долевым ценным бумагам и производным финансовым инструментам, чувствительным к изменениям справедливой стоимости на долевые ценные бумаги;</w:t>
      </w:r>
    </w:p>
    <w:p w:rsidR="0081097E" w:rsidRPr="00972D09" w:rsidRDefault="0081097E" w:rsidP="007B26C9">
      <w:pPr>
        <w:pStyle w:val="a4"/>
        <w:numPr>
          <w:ilvl w:val="0"/>
          <w:numId w:val="17"/>
        </w:numPr>
        <w:spacing w:after="0" w:line="271" w:lineRule="auto"/>
        <w:jc w:val="both"/>
        <w:rPr>
          <w:rFonts w:ascii="Times New Roman" w:hAnsi="Times New Roman" w:cs="Times New Roman"/>
        </w:rPr>
      </w:pPr>
      <w:r w:rsidRPr="00972D09">
        <w:rPr>
          <w:rFonts w:ascii="Times New Roman" w:hAnsi="Times New Roman" w:cs="Times New Roman"/>
        </w:rPr>
        <w:t>валютного риска по открытым Банком позициям в иностранных валютах и золоте;</w:t>
      </w:r>
    </w:p>
    <w:p w:rsidR="0081097E" w:rsidRPr="00972D09" w:rsidRDefault="0081097E" w:rsidP="007B26C9">
      <w:pPr>
        <w:pStyle w:val="a4"/>
        <w:numPr>
          <w:ilvl w:val="0"/>
          <w:numId w:val="17"/>
        </w:numPr>
        <w:spacing w:after="0" w:line="271" w:lineRule="auto"/>
        <w:jc w:val="both"/>
        <w:rPr>
          <w:rFonts w:ascii="Times New Roman" w:hAnsi="Times New Roman" w:cs="Times New Roman"/>
        </w:rPr>
      </w:pPr>
      <w:r w:rsidRPr="00972D09">
        <w:rPr>
          <w:rFonts w:ascii="Times New Roman" w:hAnsi="Times New Roman" w:cs="Times New Roman"/>
        </w:rPr>
        <w:t>товарного риска по товарам, включая драгоценные металлы (кроме золота), и производным финансовым инструментам, чувствительным к изменению цен товаров.</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Целью управления рыночным риском Банк считает задачу обеспечения приемлемого уровня рыночного риска в условиях стремления к максимизации дохода от операций с финансовыми инструментами.</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Банк принимает три типа рыночного риска: процентный риск, валютный риск и товарный риск. В своей деятельности Банк избегает принятия фондового риска.</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Управление рыночным риском проводится в соответствии с Политикой управления рыночным риском.</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Управление рыночным риском обеспечивается исполнением следующих процедур:</w:t>
      </w:r>
    </w:p>
    <w:p w:rsidR="0081097E" w:rsidRPr="00972D09" w:rsidRDefault="0081097E" w:rsidP="007B26C9">
      <w:pPr>
        <w:pStyle w:val="a4"/>
        <w:numPr>
          <w:ilvl w:val="0"/>
          <w:numId w:val="18"/>
        </w:numPr>
        <w:spacing w:after="0" w:line="271" w:lineRule="auto"/>
        <w:jc w:val="both"/>
        <w:rPr>
          <w:rFonts w:ascii="Times New Roman" w:hAnsi="Times New Roman" w:cs="Times New Roman"/>
        </w:rPr>
      </w:pPr>
      <w:r w:rsidRPr="00972D09">
        <w:rPr>
          <w:rFonts w:ascii="Times New Roman" w:hAnsi="Times New Roman" w:cs="Times New Roman"/>
        </w:rPr>
        <w:t>выявление риска методом:</w:t>
      </w:r>
    </w:p>
    <w:p w:rsidR="0081097E" w:rsidRPr="00972D09" w:rsidRDefault="0081097E" w:rsidP="007B26C9">
      <w:pPr>
        <w:pStyle w:val="a4"/>
        <w:numPr>
          <w:ilvl w:val="0"/>
          <w:numId w:val="19"/>
        </w:numPr>
        <w:spacing w:after="0" w:line="271" w:lineRule="auto"/>
        <w:ind w:left="908" w:hanging="454"/>
        <w:jc w:val="both"/>
        <w:rPr>
          <w:rFonts w:ascii="Times New Roman" w:hAnsi="Times New Roman" w:cs="Times New Roman"/>
        </w:rPr>
      </w:pPr>
      <w:r w:rsidRPr="00972D09">
        <w:rPr>
          <w:rFonts w:ascii="Times New Roman" w:hAnsi="Times New Roman" w:cs="Times New Roman"/>
        </w:rPr>
        <w:t>оценки конъюнктуры рынка финансовых инструментов и анализа состояния объектов рыночного риска;</w:t>
      </w:r>
    </w:p>
    <w:p w:rsidR="0081097E" w:rsidRPr="00972D09" w:rsidRDefault="0081097E" w:rsidP="007B26C9">
      <w:pPr>
        <w:pStyle w:val="a4"/>
        <w:numPr>
          <w:ilvl w:val="0"/>
          <w:numId w:val="19"/>
        </w:numPr>
        <w:spacing w:after="0" w:line="271" w:lineRule="auto"/>
        <w:ind w:left="908" w:hanging="454"/>
        <w:jc w:val="both"/>
        <w:rPr>
          <w:rFonts w:ascii="Times New Roman" w:hAnsi="Times New Roman" w:cs="Times New Roman"/>
        </w:rPr>
      </w:pPr>
      <w:proofErr w:type="spellStart"/>
      <w:r w:rsidRPr="00972D09">
        <w:rPr>
          <w:rFonts w:ascii="Times New Roman" w:hAnsi="Times New Roman" w:cs="Times New Roman"/>
        </w:rPr>
        <w:t>лимитирования</w:t>
      </w:r>
      <w:proofErr w:type="spellEnd"/>
      <w:r w:rsidRPr="00972D09">
        <w:rPr>
          <w:rFonts w:ascii="Times New Roman" w:hAnsi="Times New Roman" w:cs="Times New Roman"/>
        </w:rPr>
        <w:t xml:space="preserve"> допустимых потерь от изменений текущей (справедливой) стоимости торгового портфеля банка;</w:t>
      </w:r>
    </w:p>
    <w:p w:rsidR="0081097E" w:rsidRPr="00972D09" w:rsidRDefault="0081097E" w:rsidP="007B26C9">
      <w:pPr>
        <w:pStyle w:val="a4"/>
        <w:numPr>
          <w:ilvl w:val="0"/>
          <w:numId w:val="19"/>
        </w:numPr>
        <w:spacing w:after="0" w:line="271" w:lineRule="auto"/>
        <w:ind w:left="908" w:hanging="454"/>
        <w:jc w:val="both"/>
        <w:rPr>
          <w:rFonts w:ascii="Times New Roman" w:hAnsi="Times New Roman" w:cs="Times New Roman"/>
        </w:rPr>
      </w:pPr>
      <w:r w:rsidRPr="00972D09">
        <w:rPr>
          <w:rFonts w:ascii="Times New Roman" w:hAnsi="Times New Roman" w:cs="Times New Roman"/>
        </w:rPr>
        <w:t>использования системы «тревожных показателей», сигнализирующих о приближении использования лимита к пороговому уровню;</w:t>
      </w:r>
    </w:p>
    <w:p w:rsidR="0081097E" w:rsidRPr="00972D09" w:rsidRDefault="0081097E" w:rsidP="007B26C9">
      <w:pPr>
        <w:pStyle w:val="a4"/>
        <w:numPr>
          <w:ilvl w:val="0"/>
          <w:numId w:val="20"/>
        </w:numPr>
        <w:spacing w:after="0" w:line="271" w:lineRule="auto"/>
        <w:jc w:val="both"/>
        <w:rPr>
          <w:rFonts w:ascii="Times New Roman" w:hAnsi="Times New Roman" w:cs="Times New Roman"/>
        </w:rPr>
      </w:pPr>
      <w:r w:rsidRPr="00972D09">
        <w:rPr>
          <w:rFonts w:ascii="Times New Roman" w:hAnsi="Times New Roman" w:cs="Times New Roman"/>
        </w:rPr>
        <w:t>оценка риска путем расчета:</w:t>
      </w:r>
    </w:p>
    <w:p w:rsidR="0081097E" w:rsidRPr="00972D09" w:rsidRDefault="0081097E" w:rsidP="007B26C9">
      <w:pPr>
        <w:pStyle w:val="a4"/>
        <w:numPr>
          <w:ilvl w:val="0"/>
          <w:numId w:val="21"/>
        </w:numPr>
        <w:spacing w:after="0" w:line="271" w:lineRule="auto"/>
        <w:ind w:left="908" w:hanging="454"/>
        <w:jc w:val="both"/>
        <w:rPr>
          <w:rFonts w:ascii="Times New Roman" w:hAnsi="Times New Roman" w:cs="Times New Roman"/>
        </w:rPr>
      </w:pPr>
      <w:r w:rsidRPr="00972D09">
        <w:rPr>
          <w:rFonts w:ascii="Times New Roman" w:hAnsi="Times New Roman" w:cs="Times New Roman"/>
        </w:rPr>
        <w:t>совокупной величины рыночного риска в соответствии со стандартным подходом, изложенным в нормативных документах Банка России;</w:t>
      </w:r>
    </w:p>
    <w:p w:rsidR="0081097E" w:rsidRPr="00972D09" w:rsidRDefault="0081097E" w:rsidP="007B26C9">
      <w:pPr>
        <w:pStyle w:val="a4"/>
        <w:numPr>
          <w:ilvl w:val="0"/>
          <w:numId w:val="21"/>
        </w:numPr>
        <w:spacing w:after="0" w:line="271" w:lineRule="auto"/>
        <w:ind w:left="908" w:hanging="454"/>
        <w:jc w:val="both"/>
        <w:rPr>
          <w:rFonts w:ascii="Times New Roman" w:hAnsi="Times New Roman" w:cs="Times New Roman"/>
        </w:rPr>
      </w:pPr>
      <w:r w:rsidRPr="00972D09">
        <w:rPr>
          <w:rFonts w:ascii="Times New Roman" w:hAnsi="Times New Roman" w:cs="Times New Roman"/>
        </w:rPr>
        <w:t xml:space="preserve">величины капитала, необходимого для покрытия рыночного риска, в соответствии с подходом на основе внутренней модели, рекомендованным Дополнением к </w:t>
      </w:r>
      <w:proofErr w:type="spellStart"/>
      <w:r w:rsidRPr="00972D09">
        <w:rPr>
          <w:rFonts w:ascii="Times New Roman" w:hAnsi="Times New Roman" w:cs="Times New Roman"/>
        </w:rPr>
        <w:t>Базельскому</w:t>
      </w:r>
      <w:proofErr w:type="spellEnd"/>
      <w:r w:rsidRPr="00972D09">
        <w:rPr>
          <w:rFonts w:ascii="Times New Roman" w:hAnsi="Times New Roman" w:cs="Times New Roman"/>
        </w:rPr>
        <w:t xml:space="preserve"> соглашению по капиталу. Характеристики модели полностью соответствуют рекомендациям для «исторического» подхода — использование масштабированного на 10 дней утроенного значения средней последних 60 значений 99%-</w:t>
      </w:r>
      <w:proofErr w:type="spellStart"/>
      <w:r w:rsidRPr="00972D09">
        <w:rPr>
          <w:rFonts w:ascii="Times New Roman" w:hAnsi="Times New Roman" w:cs="Times New Roman"/>
        </w:rPr>
        <w:t>процентилей</w:t>
      </w:r>
      <w:proofErr w:type="spellEnd"/>
      <w:r w:rsidRPr="00972D09">
        <w:rPr>
          <w:rFonts w:ascii="Times New Roman" w:hAnsi="Times New Roman" w:cs="Times New Roman"/>
        </w:rPr>
        <w:t>, полученных на глубине исходных данных в 250 операционных дней. Необходимый размер штрафной надбавки определяется по результатам верификации модели. К полученной величине добавляется капитал, необходимый для покрытия риска концентрации, установленный в размере суммы расчётной надбавки на риск концентрации и соответствующей стрессовой надбавки.</w:t>
      </w:r>
    </w:p>
    <w:p w:rsidR="0081097E" w:rsidRPr="00972D09" w:rsidRDefault="0081097E" w:rsidP="007B26C9">
      <w:pPr>
        <w:pStyle w:val="a4"/>
        <w:numPr>
          <w:ilvl w:val="0"/>
          <w:numId w:val="22"/>
        </w:numPr>
        <w:spacing w:after="0" w:line="271" w:lineRule="auto"/>
        <w:jc w:val="both"/>
        <w:rPr>
          <w:rFonts w:ascii="Times New Roman" w:hAnsi="Times New Roman" w:cs="Times New Roman"/>
        </w:rPr>
      </w:pPr>
      <w:r w:rsidRPr="00972D09">
        <w:rPr>
          <w:rFonts w:ascii="Times New Roman" w:hAnsi="Times New Roman" w:cs="Times New Roman"/>
        </w:rPr>
        <w:t>мониторинг риска путем регулярного составления следующих отчетных данных:</w:t>
      </w:r>
    </w:p>
    <w:p w:rsidR="0081097E" w:rsidRPr="00972D09" w:rsidRDefault="0081097E" w:rsidP="007B26C9">
      <w:pPr>
        <w:pStyle w:val="a4"/>
        <w:numPr>
          <w:ilvl w:val="0"/>
          <w:numId w:val="23"/>
        </w:numPr>
        <w:spacing w:after="0" w:line="271" w:lineRule="auto"/>
        <w:ind w:left="908" w:hanging="454"/>
        <w:jc w:val="both"/>
        <w:rPr>
          <w:rFonts w:ascii="Times New Roman" w:hAnsi="Times New Roman" w:cs="Times New Roman"/>
        </w:rPr>
      </w:pPr>
      <w:r w:rsidRPr="00972D09">
        <w:rPr>
          <w:rFonts w:ascii="Times New Roman" w:hAnsi="Times New Roman" w:cs="Times New Roman"/>
        </w:rPr>
        <w:t>ежедневные сведения о совокупной величине рыночного риска;</w:t>
      </w:r>
    </w:p>
    <w:p w:rsidR="0081097E" w:rsidRPr="00972D09" w:rsidRDefault="0081097E" w:rsidP="007B26C9">
      <w:pPr>
        <w:pStyle w:val="a4"/>
        <w:numPr>
          <w:ilvl w:val="0"/>
          <w:numId w:val="23"/>
        </w:numPr>
        <w:spacing w:after="0" w:line="271" w:lineRule="auto"/>
        <w:ind w:left="908" w:hanging="454"/>
        <w:jc w:val="both"/>
        <w:rPr>
          <w:rFonts w:ascii="Times New Roman" w:hAnsi="Times New Roman" w:cs="Times New Roman"/>
        </w:rPr>
      </w:pPr>
      <w:r w:rsidRPr="00972D09">
        <w:rPr>
          <w:rFonts w:ascii="Times New Roman" w:hAnsi="Times New Roman" w:cs="Times New Roman"/>
        </w:rPr>
        <w:t>ежедневный расчет капитала, необходимого для покрытия рыночного риска;</w:t>
      </w:r>
    </w:p>
    <w:p w:rsidR="0081097E" w:rsidRPr="00972D09" w:rsidRDefault="0081097E" w:rsidP="007B26C9">
      <w:pPr>
        <w:pStyle w:val="a4"/>
        <w:numPr>
          <w:ilvl w:val="0"/>
          <w:numId w:val="23"/>
        </w:numPr>
        <w:spacing w:after="0" w:line="271" w:lineRule="auto"/>
        <w:ind w:left="908" w:hanging="454"/>
        <w:jc w:val="both"/>
        <w:rPr>
          <w:rFonts w:ascii="Times New Roman" w:hAnsi="Times New Roman" w:cs="Times New Roman"/>
        </w:rPr>
      </w:pPr>
      <w:r w:rsidRPr="00972D09">
        <w:rPr>
          <w:rFonts w:ascii="Times New Roman" w:hAnsi="Times New Roman" w:cs="Times New Roman"/>
        </w:rPr>
        <w:t>а также ежедневного контроля за внутридневными колебаниями цен по отдельным финансовым инструментам и торговому портфелю в целом.</w:t>
      </w:r>
    </w:p>
    <w:p w:rsidR="0081097E" w:rsidRPr="00972D09" w:rsidRDefault="0081097E" w:rsidP="007B26C9">
      <w:pPr>
        <w:pStyle w:val="a4"/>
        <w:numPr>
          <w:ilvl w:val="0"/>
          <w:numId w:val="24"/>
        </w:numPr>
        <w:spacing w:after="0" w:line="271" w:lineRule="auto"/>
        <w:jc w:val="both"/>
        <w:rPr>
          <w:rFonts w:ascii="Times New Roman" w:hAnsi="Times New Roman" w:cs="Times New Roman"/>
        </w:rPr>
      </w:pPr>
      <w:r w:rsidRPr="00972D09">
        <w:rPr>
          <w:rFonts w:ascii="Times New Roman" w:hAnsi="Times New Roman" w:cs="Times New Roman"/>
        </w:rPr>
        <w:t>минимизация риска проводится путем снижения или закрытия чистых позиций.</w:t>
      </w:r>
    </w:p>
    <w:p w:rsidR="0081097E" w:rsidRPr="00972D09" w:rsidRDefault="0081097E" w:rsidP="007B26C9">
      <w:pPr>
        <w:pStyle w:val="a4"/>
        <w:numPr>
          <w:ilvl w:val="0"/>
          <w:numId w:val="24"/>
        </w:numPr>
        <w:spacing w:after="0" w:line="271" w:lineRule="auto"/>
        <w:jc w:val="both"/>
        <w:rPr>
          <w:rFonts w:ascii="Times New Roman" w:hAnsi="Times New Roman" w:cs="Times New Roman"/>
        </w:rPr>
      </w:pPr>
      <w:r w:rsidRPr="00972D09">
        <w:rPr>
          <w:rFonts w:ascii="Times New Roman" w:hAnsi="Times New Roman" w:cs="Times New Roman"/>
        </w:rPr>
        <w:lastRenderedPageBreak/>
        <w:t>стресс-тестирование управления рыночным риском — в целях выявления потенциальных проблем с уровнем рыночного риска Банк проводит стресс-тест рыночного риска с учетом текущей конъюнктуры.</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Банком установлен лимит допустимых потерь от изменений текущей (справедливой) стоимости финансовых инструментов, включённых в торговый портфель.</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Правлением банка, по рекомендации Финансового комитета установлен перечень эмитентов, финансовые инструменты которых Банк может включать в торговый портфель.</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Банком установлен перечень показателей, используемых для выявления форм риска концентрации в отношении рыночного риска, а также лимиты и сигнальные значения данных показателей.</w:t>
      </w:r>
    </w:p>
    <w:p w:rsidR="001006D0" w:rsidRPr="000E704A" w:rsidRDefault="001006D0" w:rsidP="009056D1">
      <w:pPr>
        <w:spacing w:after="0" w:line="271" w:lineRule="auto"/>
        <w:ind w:firstLine="709"/>
        <w:jc w:val="both"/>
        <w:rPr>
          <w:rFonts w:ascii="Times New Roman" w:hAnsi="Times New Roman" w:cs="Times New Roman"/>
          <w:sz w:val="16"/>
          <w:szCs w:val="16"/>
        </w:rPr>
      </w:pP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 xml:space="preserve">Управление </w:t>
      </w:r>
      <w:r w:rsidRPr="00972D09">
        <w:rPr>
          <w:rFonts w:ascii="Times New Roman" w:hAnsi="Times New Roman" w:cs="Times New Roman"/>
          <w:b/>
        </w:rPr>
        <w:t>валютным риском</w:t>
      </w:r>
      <w:r w:rsidRPr="00972D09">
        <w:rPr>
          <w:rFonts w:ascii="Times New Roman" w:hAnsi="Times New Roman" w:cs="Times New Roman"/>
        </w:rPr>
        <w:t xml:space="preserve"> проводится в соответствии с Политикой управления валютным риском.</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Управление валютным риском обеспечивается исполнением следующих процедур:</w:t>
      </w:r>
    </w:p>
    <w:p w:rsidR="0081097E" w:rsidRPr="00972D09" w:rsidRDefault="0081097E" w:rsidP="007B26C9">
      <w:pPr>
        <w:pStyle w:val="a4"/>
        <w:numPr>
          <w:ilvl w:val="0"/>
          <w:numId w:val="25"/>
        </w:numPr>
        <w:spacing w:after="0" w:line="271" w:lineRule="auto"/>
        <w:jc w:val="both"/>
        <w:rPr>
          <w:rFonts w:ascii="Times New Roman" w:hAnsi="Times New Roman" w:cs="Times New Roman"/>
        </w:rPr>
      </w:pPr>
      <w:r w:rsidRPr="00972D09">
        <w:rPr>
          <w:rFonts w:ascii="Times New Roman" w:hAnsi="Times New Roman" w:cs="Times New Roman"/>
        </w:rPr>
        <w:t>выявление риска методом:</w:t>
      </w:r>
    </w:p>
    <w:p w:rsidR="0081097E" w:rsidRPr="00972D09" w:rsidRDefault="0081097E" w:rsidP="007B26C9">
      <w:pPr>
        <w:pStyle w:val="a4"/>
        <w:numPr>
          <w:ilvl w:val="0"/>
          <w:numId w:val="26"/>
        </w:numPr>
        <w:spacing w:after="0" w:line="271" w:lineRule="auto"/>
        <w:ind w:left="908" w:hanging="454"/>
        <w:jc w:val="both"/>
        <w:rPr>
          <w:rFonts w:ascii="Times New Roman" w:hAnsi="Times New Roman" w:cs="Times New Roman"/>
        </w:rPr>
      </w:pPr>
      <w:r w:rsidRPr="00972D09">
        <w:rPr>
          <w:rFonts w:ascii="Times New Roman" w:hAnsi="Times New Roman" w:cs="Times New Roman"/>
        </w:rPr>
        <w:t>оценки конъюнктуры валютного рынка и анализа состояния объектов валютного риска;</w:t>
      </w:r>
    </w:p>
    <w:p w:rsidR="0081097E" w:rsidRPr="00972D09" w:rsidRDefault="0081097E" w:rsidP="007B26C9">
      <w:pPr>
        <w:pStyle w:val="a4"/>
        <w:numPr>
          <w:ilvl w:val="0"/>
          <w:numId w:val="26"/>
        </w:numPr>
        <w:spacing w:after="0" w:line="271" w:lineRule="auto"/>
        <w:ind w:left="908" w:hanging="454"/>
        <w:jc w:val="both"/>
        <w:rPr>
          <w:rFonts w:ascii="Times New Roman" w:hAnsi="Times New Roman" w:cs="Times New Roman"/>
        </w:rPr>
      </w:pPr>
      <w:proofErr w:type="spellStart"/>
      <w:r w:rsidRPr="00972D09">
        <w:rPr>
          <w:rFonts w:ascii="Times New Roman" w:hAnsi="Times New Roman" w:cs="Times New Roman"/>
        </w:rPr>
        <w:t>лимитирования</w:t>
      </w:r>
      <w:proofErr w:type="spellEnd"/>
      <w:r w:rsidRPr="00972D09">
        <w:rPr>
          <w:rFonts w:ascii="Times New Roman" w:hAnsi="Times New Roman" w:cs="Times New Roman"/>
        </w:rPr>
        <w:t xml:space="preserve"> открытой валютной позиции в иностранной валюте;</w:t>
      </w:r>
    </w:p>
    <w:p w:rsidR="0081097E" w:rsidRPr="00972D09" w:rsidRDefault="0081097E" w:rsidP="007B26C9">
      <w:pPr>
        <w:pStyle w:val="a4"/>
        <w:numPr>
          <w:ilvl w:val="0"/>
          <w:numId w:val="26"/>
        </w:numPr>
        <w:spacing w:after="0" w:line="271" w:lineRule="auto"/>
        <w:ind w:left="908" w:hanging="454"/>
        <w:jc w:val="both"/>
        <w:rPr>
          <w:rFonts w:ascii="Times New Roman" w:hAnsi="Times New Roman" w:cs="Times New Roman"/>
        </w:rPr>
      </w:pPr>
      <w:proofErr w:type="spellStart"/>
      <w:r w:rsidRPr="00972D09">
        <w:rPr>
          <w:rFonts w:ascii="Times New Roman" w:hAnsi="Times New Roman" w:cs="Times New Roman"/>
        </w:rPr>
        <w:t>лимитирования</w:t>
      </w:r>
      <w:proofErr w:type="spellEnd"/>
      <w:r w:rsidRPr="00972D09">
        <w:rPr>
          <w:rFonts w:ascii="Times New Roman" w:hAnsi="Times New Roman" w:cs="Times New Roman"/>
        </w:rPr>
        <w:t xml:space="preserve"> открытой валютной позиции банка</w:t>
      </w:r>
    </w:p>
    <w:p w:rsidR="0081097E" w:rsidRPr="00972D09" w:rsidRDefault="0081097E" w:rsidP="007B26C9">
      <w:pPr>
        <w:pStyle w:val="a4"/>
        <w:numPr>
          <w:ilvl w:val="0"/>
          <w:numId w:val="26"/>
        </w:numPr>
        <w:spacing w:after="0" w:line="271" w:lineRule="auto"/>
        <w:ind w:left="908" w:hanging="454"/>
        <w:jc w:val="both"/>
        <w:rPr>
          <w:rFonts w:ascii="Times New Roman" w:hAnsi="Times New Roman" w:cs="Times New Roman"/>
        </w:rPr>
      </w:pPr>
      <w:proofErr w:type="spellStart"/>
      <w:r w:rsidRPr="00972D09">
        <w:rPr>
          <w:rFonts w:ascii="Times New Roman" w:hAnsi="Times New Roman" w:cs="Times New Roman"/>
        </w:rPr>
        <w:t>лимитирования</w:t>
      </w:r>
      <w:proofErr w:type="spellEnd"/>
      <w:r w:rsidRPr="00972D09">
        <w:rPr>
          <w:rFonts w:ascii="Times New Roman" w:hAnsi="Times New Roman" w:cs="Times New Roman"/>
        </w:rPr>
        <w:t xml:space="preserve"> допустимых потерь от переоценки;</w:t>
      </w:r>
    </w:p>
    <w:p w:rsidR="0081097E" w:rsidRPr="00972D09" w:rsidRDefault="0081097E" w:rsidP="007B26C9">
      <w:pPr>
        <w:pStyle w:val="a4"/>
        <w:numPr>
          <w:ilvl w:val="0"/>
          <w:numId w:val="27"/>
        </w:numPr>
        <w:spacing w:after="0" w:line="271" w:lineRule="auto"/>
        <w:jc w:val="both"/>
        <w:rPr>
          <w:rFonts w:ascii="Times New Roman" w:hAnsi="Times New Roman" w:cs="Times New Roman"/>
        </w:rPr>
      </w:pPr>
      <w:r w:rsidRPr="00972D09">
        <w:rPr>
          <w:rFonts w:ascii="Times New Roman" w:hAnsi="Times New Roman" w:cs="Times New Roman"/>
        </w:rPr>
        <w:t>оценка риска путем расчета:</w:t>
      </w:r>
    </w:p>
    <w:p w:rsidR="0081097E" w:rsidRPr="00972D09" w:rsidRDefault="0081097E" w:rsidP="007B26C9">
      <w:pPr>
        <w:pStyle w:val="a4"/>
        <w:numPr>
          <w:ilvl w:val="0"/>
          <w:numId w:val="28"/>
        </w:numPr>
        <w:spacing w:after="0" w:line="271" w:lineRule="auto"/>
        <w:ind w:left="908" w:hanging="454"/>
        <w:jc w:val="both"/>
        <w:rPr>
          <w:rFonts w:ascii="Times New Roman" w:hAnsi="Times New Roman" w:cs="Times New Roman"/>
        </w:rPr>
      </w:pPr>
      <w:r w:rsidRPr="00972D09">
        <w:rPr>
          <w:rFonts w:ascii="Times New Roman" w:hAnsi="Times New Roman" w:cs="Times New Roman"/>
        </w:rPr>
        <w:t>величины открытой валютной позиции в иностранной валюте в процентах от собственных средств (капитала) в соответствии со стандартным подходом, изложенным в нормативных документах Банка России;</w:t>
      </w:r>
    </w:p>
    <w:p w:rsidR="0081097E" w:rsidRPr="00972D09" w:rsidRDefault="0081097E" w:rsidP="007B26C9">
      <w:pPr>
        <w:pStyle w:val="a4"/>
        <w:numPr>
          <w:ilvl w:val="0"/>
          <w:numId w:val="28"/>
        </w:numPr>
        <w:spacing w:after="0" w:line="271" w:lineRule="auto"/>
        <w:ind w:left="908" w:hanging="454"/>
        <w:jc w:val="both"/>
        <w:rPr>
          <w:rFonts w:ascii="Times New Roman" w:hAnsi="Times New Roman" w:cs="Times New Roman"/>
        </w:rPr>
      </w:pPr>
      <w:r w:rsidRPr="00972D09">
        <w:rPr>
          <w:rFonts w:ascii="Times New Roman" w:hAnsi="Times New Roman" w:cs="Times New Roman"/>
        </w:rPr>
        <w:t xml:space="preserve">величины капитала, необходимого для покрытия валютного риска, в соответствии с подходом на основе внутренней модели, рекомендованной Дополнением к </w:t>
      </w:r>
      <w:proofErr w:type="spellStart"/>
      <w:r w:rsidRPr="00972D09">
        <w:rPr>
          <w:rFonts w:ascii="Times New Roman" w:hAnsi="Times New Roman" w:cs="Times New Roman"/>
        </w:rPr>
        <w:t>Базельскому</w:t>
      </w:r>
      <w:proofErr w:type="spellEnd"/>
      <w:r w:rsidRPr="00972D09">
        <w:rPr>
          <w:rFonts w:ascii="Times New Roman" w:hAnsi="Times New Roman" w:cs="Times New Roman"/>
        </w:rPr>
        <w:t xml:space="preserve"> соглашению по капиталу. Характеристики модели полностью соответствуют рекомендациям для «исторического» подхода — использование масштабированного на 10 дней утроенного значения средней последних 60 значений 99%-</w:t>
      </w:r>
      <w:proofErr w:type="spellStart"/>
      <w:r w:rsidRPr="00972D09">
        <w:rPr>
          <w:rFonts w:ascii="Times New Roman" w:hAnsi="Times New Roman" w:cs="Times New Roman"/>
        </w:rPr>
        <w:t>процентилей</w:t>
      </w:r>
      <w:proofErr w:type="spellEnd"/>
      <w:r w:rsidRPr="00972D09">
        <w:rPr>
          <w:rFonts w:ascii="Times New Roman" w:hAnsi="Times New Roman" w:cs="Times New Roman"/>
        </w:rPr>
        <w:t>, полученных на глубине исходных данных в 250 операционных дней. Необходимый размер штрафной надбавки определяется по результатам верификации модели. К полученной величине добавляется капитал, необходимый для покрытия риска концентрации, установленный в размере суммы расчётной надбавки на риск концентрации и соответствующей стрессовой надбавки.</w:t>
      </w:r>
    </w:p>
    <w:p w:rsidR="0081097E" w:rsidRPr="00972D09" w:rsidRDefault="0081097E" w:rsidP="007B26C9">
      <w:pPr>
        <w:pStyle w:val="a4"/>
        <w:numPr>
          <w:ilvl w:val="0"/>
          <w:numId w:val="29"/>
        </w:numPr>
        <w:spacing w:after="0" w:line="271" w:lineRule="auto"/>
        <w:jc w:val="both"/>
        <w:rPr>
          <w:rFonts w:ascii="Times New Roman" w:hAnsi="Times New Roman" w:cs="Times New Roman"/>
        </w:rPr>
      </w:pPr>
      <w:r w:rsidRPr="00972D09">
        <w:rPr>
          <w:rFonts w:ascii="Times New Roman" w:hAnsi="Times New Roman" w:cs="Times New Roman"/>
        </w:rPr>
        <w:t>мониторинг риска путем регулярного составления следующих отчетных данных:</w:t>
      </w:r>
    </w:p>
    <w:p w:rsidR="0081097E" w:rsidRPr="00972D09" w:rsidRDefault="0081097E" w:rsidP="007B26C9">
      <w:pPr>
        <w:pStyle w:val="a4"/>
        <w:numPr>
          <w:ilvl w:val="0"/>
          <w:numId w:val="30"/>
        </w:numPr>
        <w:spacing w:after="0" w:line="271" w:lineRule="auto"/>
        <w:ind w:left="908" w:hanging="454"/>
        <w:jc w:val="both"/>
        <w:rPr>
          <w:rFonts w:ascii="Times New Roman" w:hAnsi="Times New Roman" w:cs="Times New Roman"/>
        </w:rPr>
      </w:pPr>
      <w:r w:rsidRPr="00972D09">
        <w:rPr>
          <w:rFonts w:ascii="Times New Roman" w:hAnsi="Times New Roman" w:cs="Times New Roman"/>
        </w:rPr>
        <w:t>ежедневные сведения о валютной позиции;</w:t>
      </w:r>
    </w:p>
    <w:p w:rsidR="0081097E" w:rsidRPr="00972D09" w:rsidRDefault="0081097E" w:rsidP="007B26C9">
      <w:pPr>
        <w:pStyle w:val="a4"/>
        <w:numPr>
          <w:ilvl w:val="0"/>
          <w:numId w:val="30"/>
        </w:numPr>
        <w:spacing w:after="0" w:line="271" w:lineRule="auto"/>
        <w:ind w:left="908" w:hanging="454"/>
        <w:jc w:val="both"/>
        <w:rPr>
          <w:rFonts w:ascii="Times New Roman" w:hAnsi="Times New Roman" w:cs="Times New Roman"/>
        </w:rPr>
      </w:pPr>
      <w:r w:rsidRPr="00972D09">
        <w:rPr>
          <w:rFonts w:ascii="Times New Roman" w:hAnsi="Times New Roman" w:cs="Times New Roman"/>
        </w:rPr>
        <w:t>ежедневный расчет капитала, необходимого для покрытия валютного риска;</w:t>
      </w:r>
    </w:p>
    <w:p w:rsidR="0081097E" w:rsidRPr="00972D09" w:rsidRDefault="0081097E" w:rsidP="007B26C9">
      <w:pPr>
        <w:pStyle w:val="a4"/>
        <w:numPr>
          <w:ilvl w:val="0"/>
          <w:numId w:val="30"/>
        </w:numPr>
        <w:spacing w:after="0" w:line="271" w:lineRule="auto"/>
        <w:ind w:left="908" w:hanging="454"/>
        <w:jc w:val="both"/>
        <w:rPr>
          <w:rFonts w:ascii="Times New Roman" w:hAnsi="Times New Roman" w:cs="Times New Roman"/>
        </w:rPr>
      </w:pPr>
      <w:r w:rsidRPr="00972D09">
        <w:rPr>
          <w:rFonts w:ascii="Times New Roman" w:hAnsi="Times New Roman" w:cs="Times New Roman"/>
        </w:rPr>
        <w:t>минимизация риска проводится путем снижения или закрытия открытых позиций в иностранной валюте;</w:t>
      </w:r>
    </w:p>
    <w:p w:rsidR="0081097E" w:rsidRPr="00972D09" w:rsidRDefault="0081097E" w:rsidP="007B26C9">
      <w:pPr>
        <w:pStyle w:val="a4"/>
        <w:numPr>
          <w:ilvl w:val="0"/>
          <w:numId w:val="30"/>
        </w:numPr>
        <w:spacing w:after="0" w:line="271" w:lineRule="auto"/>
        <w:ind w:left="908" w:hanging="454"/>
        <w:jc w:val="both"/>
        <w:rPr>
          <w:rFonts w:ascii="Times New Roman" w:hAnsi="Times New Roman" w:cs="Times New Roman"/>
        </w:rPr>
      </w:pPr>
      <w:r w:rsidRPr="00972D09">
        <w:rPr>
          <w:rFonts w:ascii="Times New Roman" w:hAnsi="Times New Roman" w:cs="Times New Roman"/>
        </w:rPr>
        <w:t>стресс-тестирование управления валютным риском — в целях выявления потенциальных проблем с уровнем валютного риска банк, в составе данных самооценки, проводит стресс-тест валютного риска с учетом текущей конъюнктуры.</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Банком установлен лимит допустимых потерь от переоценки открытых позиций в иностранной валюте.</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Банком установлен закрытый перечень иностранных валют, с которыми он проводит операции.</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Банком установлен перечень показателей, используемых для выявления форм риска концентрации в отношении валютного риска, а также лимиты и сигнальные значения данных показателей.</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Финансовым комитетом Банка рекомендуется, а Председателем Правления Банка принимаются:</w:t>
      </w:r>
    </w:p>
    <w:p w:rsidR="0081097E" w:rsidRPr="00972D09" w:rsidRDefault="0081097E" w:rsidP="007B26C9">
      <w:pPr>
        <w:pStyle w:val="a4"/>
        <w:numPr>
          <w:ilvl w:val="0"/>
          <w:numId w:val="31"/>
        </w:numPr>
        <w:spacing w:after="0" w:line="271" w:lineRule="auto"/>
        <w:jc w:val="both"/>
        <w:rPr>
          <w:rFonts w:ascii="Times New Roman" w:hAnsi="Times New Roman" w:cs="Times New Roman"/>
        </w:rPr>
      </w:pPr>
      <w:r w:rsidRPr="00972D09">
        <w:rPr>
          <w:rFonts w:ascii="Times New Roman" w:hAnsi="Times New Roman" w:cs="Times New Roman"/>
        </w:rPr>
        <w:lastRenderedPageBreak/>
        <w:t>перечень и лимиты на банки-контрагенты, с которыми допускается проведение операций с иностранной валютой на условиях предварительной поставки;</w:t>
      </w:r>
    </w:p>
    <w:p w:rsidR="001A5557" w:rsidRPr="00972D09" w:rsidRDefault="0081097E" w:rsidP="007B26C9">
      <w:pPr>
        <w:pStyle w:val="a4"/>
        <w:numPr>
          <w:ilvl w:val="0"/>
          <w:numId w:val="31"/>
        </w:numPr>
        <w:spacing w:after="0" w:line="271" w:lineRule="auto"/>
        <w:jc w:val="both"/>
        <w:rPr>
          <w:rFonts w:ascii="Times New Roman" w:hAnsi="Times New Roman" w:cs="Times New Roman"/>
        </w:rPr>
      </w:pPr>
      <w:r w:rsidRPr="00972D09">
        <w:rPr>
          <w:rFonts w:ascii="Times New Roman" w:hAnsi="Times New Roman" w:cs="Times New Roman"/>
        </w:rPr>
        <w:t>лимит Торговой ОВП в рамках значения лимита ОВП Банка, установленного Советом директоров.</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В течение 2017 года нормативы открытой валютной позиции, установленные Банком России, Банком не нарушались.</w:t>
      </w:r>
    </w:p>
    <w:p w:rsidR="001A5557"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b/>
        </w:rPr>
        <w:t>Товарный риск</w:t>
      </w:r>
      <w:r w:rsidRPr="00972D09">
        <w:rPr>
          <w:rFonts w:ascii="Times New Roman" w:hAnsi="Times New Roman" w:cs="Times New Roman"/>
        </w:rPr>
        <w:t xml:space="preserve"> – это риск колебаний справедливой стоимости товара в результате изменений рыночных цен вне зависимости от того, были ли подобные изменения вызваны факторами, характерными для данного товара или его производителя, или же факторами, влияющими на все схожие товары, обращающиеся на рынке. Товарный риск рассчитывается в отношении полученных банком в залог товаров, обращающихся на организованном рынке.</w:t>
      </w:r>
    </w:p>
    <w:p w:rsidR="006F1B1B" w:rsidRPr="00972D09" w:rsidRDefault="006F1B1B" w:rsidP="009056D1">
      <w:pPr>
        <w:spacing w:after="0" w:line="271" w:lineRule="auto"/>
        <w:ind w:firstLine="709"/>
        <w:jc w:val="both"/>
        <w:rPr>
          <w:rFonts w:ascii="Times New Roman" w:hAnsi="Times New Roman" w:cs="Times New Roman"/>
        </w:rPr>
      </w:pPr>
      <w:r w:rsidRPr="00972D09">
        <w:rPr>
          <w:rFonts w:ascii="Times New Roman" w:hAnsi="Times New Roman" w:cs="Times New Roman"/>
          <w:b/>
        </w:rPr>
        <w:t>Операционный риск</w:t>
      </w:r>
      <w:r w:rsidRPr="00972D09">
        <w:rPr>
          <w:rFonts w:ascii="Times New Roman" w:hAnsi="Times New Roman" w:cs="Times New Roman"/>
        </w:rPr>
        <w:t xml:space="preserve"> рассматривается Банком как риск прямых или косвенных убытков, которые может понести организация в результате неверного построения бизнес-процессов, неэффективности процедур внутреннего контроля, технологических сбоев, несанкционированных действий персонала или внешнего воздействия.</w:t>
      </w:r>
    </w:p>
    <w:p w:rsidR="006F1B1B" w:rsidRPr="00972D09" w:rsidRDefault="006F1B1B"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 xml:space="preserve">В своем подходе по управлению операционным риском Банк руководствуется стандартами управления операционным риском в соответствии с требованиями </w:t>
      </w:r>
      <w:proofErr w:type="spellStart"/>
      <w:r w:rsidRPr="00972D09">
        <w:rPr>
          <w:rFonts w:ascii="Times New Roman" w:hAnsi="Times New Roman" w:cs="Times New Roman"/>
        </w:rPr>
        <w:t>Базельского</w:t>
      </w:r>
      <w:proofErr w:type="spellEnd"/>
      <w:r w:rsidRPr="00972D09">
        <w:rPr>
          <w:rFonts w:ascii="Times New Roman" w:hAnsi="Times New Roman" w:cs="Times New Roman"/>
        </w:rPr>
        <w:t xml:space="preserve"> комитета по банковскому надзору, требованиями российского законодательства и рекомендациями Банка России.</w:t>
      </w:r>
    </w:p>
    <w:p w:rsidR="006F1B1B" w:rsidRPr="00972D09" w:rsidRDefault="006F1B1B"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Система управления операционными рисками в Банке состоит из следующих элементов:</w:t>
      </w:r>
    </w:p>
    <w:p w:rsidR="006F1B1B" w:rsidRPr="00972D09" w:rsidRDefault="006F1B1B" w:rsidP="007B26C9">
      <w:pPr>
        <w:pStyle w:val="a4"/>
        <w:numPr>
          <w:ilvl w:val="0"/>
          <w:numId w:val="32"/>
        </w:numPr>
        <w:spacing w:after="0" w:line="271" w:lineRule="auto"/>
        <w:jc w:val="both"/>
        <w:rPr>
          <w:rFonts w:ascii="Times New Roman" w:hAnsi="Times New Roman" w:cs="Times New Roman"/>
        </w:rPr>
      </w:pPr>
      <w:r w:rsidRPr="00972D09">
        <w:rPr>
          <w:rFonts w:ascii="Times New Roman" w:hAnsi="Times New Roman" w:cs="Times New Roman"/>
        </w:rPr>
        <w:t>выявление операционных рисков;</w:t>
      </w:r>
    </w:p>
    <w:p w:rsidR="006F1B1B" w:rsidRPr="00972D09" w:rsidRDefault="006F1B1B" w:rsidP="007B26C9">
      <w:pPr>
        <w:pStyle w:val="a4"/>
        <w:numPr>
          <w:ilvl w:val="0"/>
          <w:numId w:val="32"/>
        </w:numPr>
        <w:spacing w:after="0" w:line="271" w:lineRule="auto"/>
        <w:jc w:val="both"/>
        <w:rPr>
          <w:rFonts w:ascii="Times New Roman" w:hAnsi="Times New Roman" w:cs="Times New Roman"/>
        </w:rPr>
      </w:pPr>
      <w:r w:rsidRPr="00972D09">
        <w:rPr>
          <w:rFonts w:ascii="Times New Roman" w:hAnsi="Times New Roman" w:cs="Times New Roman"/>
        </w:rPr>
        <w:t>оценка источников операционных рисков и их классификация;</w:t>
      </w:r>
    </w:p>
    <w:p w:rsidR="006F1B1B" w:rsidRPr="00972D09" w:rsidRDefault="006F1B1B" w:rsidP="007B26C9">
      <w:pPr>
        <w:pStyle w:val="a4"/>
        <w:numPr>
          <w:ilvl w:val="0"/>
          <w:numId w:val="32"/>
        </w:numPr>
        <w:spacing w:after="0" w:line="271" w:lineRule="auto"/>
        <w:jc w:val="both"/>
        <w:rPr>
          <w:rFonts w:ascii="Times New Roman" w:hAnsi="Times New Roman" w:cs="Times New Roman"/>
        </w:rPr>
      </w:pPr>
      <w:r w:rsidRPr="00972D09">
        <w:rPr>
          <w:rFonts w:ascii="Times New Roman" w:hAnsi="Times New Roman" w:cs="Times New Roman"/>
        </w:rPr>
        <w:t>ведение аналитической базы данных неблагоприятных событий, следствием которых является увеличение операционного риска или его полная реализация;</w:t>
      </w:r>
    </w:p>
    <w:p w:rsidR="006F1B1B" w:rsidRPr="00972D09" w:rsidRDefault="006F1B1B" w:rsidP="007B26C9">
      <w:pPr>
        <w:pStyle w:val="a4"/>
        <w:numPr>
          <w:ilvl w:val="0"/>
          <w:numId w:val="32"/>
        </w:numPr>
        <w:spacing w:after="0" w:line="271" w:lineRule="auto"/>
        <w:jc w:val="both"/>
        <w:rPr>
          <w:rFonts w:ascii="Times New Roman" w:hAnsi="Times New Roman" w:cs="Times New Roman"/>
        </w:rPr>
      </w:pPr>
      <w:r w:rsidRPr="00972D09">
        <w:rPr>
          <w:rFonts w:ascii="Times New Roman" w:hAnsi="Times New Roman" w:cs="Times New Roman"/>
        </w:rPr>
        <w:t>мониторинг и идентификация проявления тех или иных категорий операционных рисков и оценка их уровня в определенных бизнес-процессах и операциях Банка;</w:t>
      </w:r>
    </w:p>
    <w:p w:rsidR="006F1B1B" w:rsidRPr="00972D09" w:rsidRDefault="006F1B1B" w:rsidP="007B26C9">
      <w:pPr>
        <w:pStyle w:val="a4"/>
        <w:numPr>
          <w:ilvl w:val="0"/>
          <w:numId w:val="32"/>
        </w:numPr>
        <w:spacing w:after="0" w:line="271" w:lineRule="auto"/>
        <w:jc w:val="both"/>
        <w:rPr>
          <w:rFonts w:ascii="Times New Roman" w:hAnsi="Times New Roman" w:cs="Times New Roman"/>
        </w:rPr>
      </w:pPr>
      <w:r w:rsidRPr="00972D09">
        <w:rPr>
          <w:rFonts w:ascii="Times New Roman" w:hAnsi="Times New Roman" w:cs="Times New Roman"/>
        </w:rPr>
        <w:t>разработка мероприятий по контролю выявленных стандартных видов операционного риска;</w:t>
      </w:r>
    </w:p>
    <w:p w:rsidR="006F1B1B" w:rsidRPr="00972D09" w:rsidRDefault="006F1B1B" w:rsidP="007B26C9">
      <w:pPr>
        <w:pStyle w:val="a4"/>
        <w:numPr>
          <w:ilvl w:val="0"/>
          <w:numId w:val="32"/>
        </w:numPr>
        <w:spacing w:after="0" w:line="271" w:lineRule="auto"/>
        <w:jc w:val="both"/>
        <w:rPr>
          <w:rFonts w:ascii="Times New Roman" w:hAnsi="Times New Roman" w:cs="Times New Roman"/>
        </w:rPr>
      </w:pPr>
      <w:r w:rsidRPr="00972D09">
        <w:rPr>
          <w:rFonts w:ascii="Times New Roman" w:hAnsi="Times New Roman" w:cs="Times New Roman"/>
        </w:rPr>
        <w:t>разработка предложений по оптимизации бизнес-процессов, изменению организационной структуры, изменению полномочий и т.д.;</w:t>
      </w:r>
    </w:p>
    <w:p w:rsidR="006F1B1B" w:rsidRPr="00972D09" w:rsidRDefault="006F1B1B" w:rsidP="007B26C9">
      <w:pPr>
        <w:pStyle w:val="a4"/>
        <w:numPr>
          <w:ilvl w:val="0"/>
          <w:numId w:val="32"/>
        </w:numPr>
        <w:spacing w:after="0" w:line="271" w:lineRule="auto"/>
        <w:jc w:val="both"/>
        <w:rPr>
          <w:rFonts w:ascii="Times New Roman" w:hAnsi="Times New Roman" w:cs="Times New Roman"/>
        </w:rPr>
      </w:pPr>
      <w:r w:rsidRPr="00972D09">
        <w:rPr>
          <w:rFonts w:ascii="Times New Roman" w:hAnsi="Times New Roman" w:cs="Times New Roman"/>
        </w:rPr>
        <w:t>разработка и реализация мероприятий по ограничению и минимизации операционного риска и предотвращения его в будущем.</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Банком установлен перечень показателей, используемых для выявления форм риска концентрации в отношении операционного риска, а также лимиты и сигнальные значения данных показателей.</w:t>
      </w:r>
    </w:p>
    <w:p w:rsidR="006F1B1B" w:rsidRPr="00972D09" w:rsidRDefault="006F1B1B"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По состоянию на 01 января 201</w:t>
      </w:r>
      <w:r w:rsidR="0081097E" w:rsidRPr="00972D09">
        <w:rPr>
          <w:rFonts w:ascii="Times New Roman" w:hAnsi="Times New Roman" w:cs="Times New Roman"/>
        </w:rPr>
        <w:t>8</w:t>
      </w:r>
      <w:r w:rsidRPr="00972D09">
        <w:rPr>
          <w:rFonts w:ascii="Times New Roman" w:hAnsi="Times New Roman" w:cs="Times New Roman"/>
        </w:rPr>
        <w:t xml:space="preserve"> г. величина прямых операционных убытков существенно ниже расчетной величины резервирования (внутреннего капитала) рассматриваемого в целях покрытия операционного риска. Операционный риск Банка не оказывал 201</w:t>
      </w:r>
      <w:r w:rsidR="0081097E" w:rsidRPr="00972D09">
        <w:rPr>
          <w:rFonts w:ascii="Times New Roman" w:hAnsi="Times New Roman" w:cs="Times New Roman"/>
        </w:rPr>
        <w:t>7</w:t>
      </w:r>
      <w:r w:rsidRPr="00972D09">
        <w:rPr>
          <w:rFonts w:ascii="Times New Roman" w:hAnsi="Times New Roman" w:cs="Times New Roman"/>
        </w:rPr>
        <w:t xml:space="preserve"> году существенного влияния на качество и своевременность исполнения Банком своих обязательств перед клиентами, контрагентами и владельцами ценных бумаг.</w:t>
      </w:r>
    </w:p>
    <w:p w:rsidR="006F1B1B" w:rsidRPr="00972D09" w:rsidRDefault="006F1B1B"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 xml:space="preserve">Банк организует систему управления </w:t>
      </w:r>
      <w:r w:rsidRPr="00972D09">
        <w:rPr>
          <w:rFonts w:ascii="Times New Roman" w:hAnsi="Times New Roman" w:cs="Times New Roman"/>
          <w:b/>
        </w:rPr>
        <w:t>правовым риском</w:t>
      </w:r>
      <w:r w:rsidRPr="00972D09">
        <w:rPr>
          <w:rFonts w:ascii="Times New Roman" w:hAnsi="Times New Roman" w:cs="Times New Roman"/>
        </w:rPr>
        <w:t xml:space="preserve"> как часть системы управления операционными рисками.</w:t>
      </w:r>
    </w:p>
    <w:p w:rsidR="006F1B1B" w:rsidRPr="00972D09" w:rsidRDefault="006F1B1B" w:rsidP="009056D1">
      <w:pPr>
        <w:spacing w:after="0" w:line="271" w:lineRule="auto"/>
        <w:ind w:firstLine="709"/>
        <w:jc w:val="both"/>
        <w:rPr>
          <w:rFonts w:ascii="Times New Roman" w:hAnsi="Times New Roman" w:cs="Times New Roman"/>
        </w:rPr>
      </w:pPr>
      <w:proofErr w:type="gramStart"/>
      <w:r w:rsidRPr="00972D09">
        <w:rPr>
          <w:rFonts w:ascii="Times New Roman" w:hAnsi="Times New Roman" w:cs="Times New Roman"/>
          <w:b/>
        </w:rPr>
        <w:t>Правовой риск</w:t>
      </w:r>
      <w:r w:rsidRPr="00972D09">
        <w:rPr>
          <w:rFonts w:ascii="Times New Roman" w:hAnsi="Times New Roman" w:cs="Times New Roman"/>
        </w:rPr>
        <w:t xml:space="preserve"> определяется в соответствии с внутренними документами банка как риск возникновения прямых денежных потерь в виде штрафов, пеней, неустоек, иных штрафных санкций, компенсаций за причиненный ущерб контрагентам, либо третьим лицам, выплат по решениям судов и иных выплат, возникших в результате нарушения законодательства РФ и нормативных документов Банка России, а также в результате предписаний регулирующих и надзорных органов или при</w:t>
      </w:r>
      <w:proofErr w:type="gramEnd"/>
      <w:r w:rsidRPr="00972D09">
        <w:rPr>
          <w:rFonts w:ascii="Times New Roman" w:hAnsi="Times New Roman" w:cs="Times New Roman"/>
        </w:rPr>
        <w:t xml:space="preserve"> ненадлежащем </w:t>
      </w:r>
      <w:proofErr w:type="gramStart"/>
      <w:r w:rsidRPr="00972D09">
        <w:rPr>
          <w:rFonts w:ascii="Times New Roman" w:hAnsi="Times New Roman" w:cs="Times New Roman"/>
        </w:rPr>
        <w:t>исполнении</w:t>
      </w:r>
      <w:proofErr w:type="gramEnd"/>
      <w:r w:rsidR="00E07719" w:rsidRPr="00972D09">
        <w:rPr>
          <w:rFonts w:ascii="Times New Roman" w:hAnsi="Times New Roman" w:cs="Times New Roman"/>
        </w:rPr>
        <w:t xml:space="preserve"> банком договорных обязательств.</w:t>
      </w:r>
    </w:p>
    <w:p w:rsidR="006F1B1B" w:rsidRPr="00972D09" w:rsidRDefault="006F1B1B" w:rsidP="009056D1">
      <w:pPr>
        <w:spacing w:after="0" w:line="271" w:lineRule="auto"/>
        <w:ind w:firstLine="709"/>
        <w:jc w:val="both"/>
        <w:rPr>
          <w:rFonts w:ascii="Times New Roman" w:hAnsi="Times New Roman" w:cs="Times New Roman"/>
        </w:rPr>
      </w:pPr>
      <w:r w:rsidRPr="00972D09">
        <w:rPr>
          <w:rFonts w:ascii="Times New Roman" w:hAnsi="Times New Roman" w:cs="Times New Roman"/>
          <w:b/>
        </w:rPr>
        <w:t>Риски лицензирования</w:t>
      </w:r>
      <w:r w:rsidRPr="00972D09">
        <w:rPr>
          <w:rFonts w:ascii="Times New Roman" w:hAnsi="Times New Roman" w:cs="Times New Roman"/>
        </w:rPr>
        <w:t xml:space="preserve">. Деятельность кредитных организаций регулируется федеральными законами (в частности, «О банках и банковской деятельности», «О Центральном </w:t>
      </w:r>
      <w:r w:rsidRPr="00972D09">
        <w:rPr>
          <w:rFonts w:ascii="Times New Roman" w:hAnsi="Times New Roman" w:cs="Times New Roman"/>
        </w:rPr>
        <w:lastRenderedPageBreak/>
        <w:t>банке Российской Федерации») и нормативными актами Центрального банка Российской Федерации. Законодательством предусмотрен ряд оснований, по которым Центральный банк Российской Федерации может отозвать лицензию на осуществление банковских операций. Банк оценивает риски лицензирования к</w:t>
      </w:r>
      <w:r w:rsidR="00E81DBA" w:rsidRPr="00972D09">
        <w:rPr>
          <w:rFonts w:ascii="Times New Roman" w:hAnsi="Times New Roman" w:cs="Times New Roman"/>
        </w:rPr>
        <w:t>ак минимальные и прогнозируемые.</w:t>
      </w:r>
    </w:p>
    <w:p w:rsidR="006F1B1B" w:rsidRPr="00972D09" w:rsidRDefault="006F1B1B"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Риск изменения требований по лицензированию незначителен, учитывая бессрочный характер полученной Б</w:t>
      </w:r>
      <w:r w:rsidR="00E81DBA" w:rsidRPr="00972D09">
        <w:rPr>
          <w:rFonts w:ascii="Times New Roman" w:hAnsi="Times New Roman" w:cs="Times New Roman"/>
        </w:rPr>
        <w:t>анком лицензии.</w:t>
      </w:r>
    </w:p>
    <w:p w:rsidR="006F1B1B" w:rsidRPr="00972D09" w:rsidRDefault="006F1B1B" w:rsidP="009056D1">
      <w:pPr>
        <w:spacing w:after="0" w:line="271" w:lineRule="auto"/>
        <w:ind w:firstLine="709"/>
        <w:jc w:val="both"/>
        <w:rPr>
          <w:rFonts w:ascii="Times New Roman" w:hAnsi="Times New Roman" w:cs="Times New Roman"/>
        </w:rPr>
      </w:pPr>
      <w:r w:rsidRPr="00972D09">
        <w:rPr>
          <w:rFonts w:ascii="Times New Roman" w:hAnsi="Times New Roman" w:cs="Times New Roman"/>
          <w:b/>
        </w:rPr>
        <w:t xml:space="preserve">Риски изменения валютного законодательства. </w:t>
      </w:r>
      <w:r w:rsidRPr="00972D09">
        <w:rPr>
          <w:rFonts w:ascii="Times New Roman" w:hAnsi="Times New Roman" w:cs="Times New Roman"/>
        </w:rPr>
        <w:t>В случае ухудшения валютного законодательства могут быть ограничены текущие и капитальные операции с нерезидентами или введены дополнительные ограничения, которые могут привести к удорожанию таких операций. Банк расценивает такие риски как умеренные ввиду политики Правительства и Центрального банка Российской Федерации, направленной на либерализа</w:t>
      </w:r>
      <w:r w:rsidR="00E81DBA" w:rsidRPr="00972D09">
        <w:rPr>
          <w:rFonts w:ascii="Times New Roman" w:hAnsi="Times New Roman" w:cs="Times New Roman"/>
        </w:rPr>
        <w:t>цию валютного законодательства.</w:t>
      </w:r>
    </w:p>
    <w:p w:rsidR="006F1B1B" w:rsidRPr="00972D09" w:rsidRDefault="006F1B1B"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Нормативные правовые акты в области налогов и сборов нередко содержат нечеткие формулировки и пробелы регулирования. Банком в полной мере соблюдается действующее налоговое законодательство, что, тем не менее, не устраняет потенциальный риск расхождения во мнениях с соответствующими регулирующими органами по вопросам, допускающим неоднозначное толкование Налогового кодекса Российской Федерации. В целом, налоговые риски, связанные с деятельностью Банка, характерны для большей части субъектов предпринимательской деятельности, осуществляющих свою деятельность на территории Российской Федерации, и могут рассматриваться как умеренные. Специалистами Управления налогового планирования Банка осуществляется непрерывный мониторинг изменений налогового законодательства, изменений в практике толкования и применения норм действующего налогового законодательства</w:t>
      </w:r>
      <w:r w:rsidR="00E81DBA" w:rsidRPr="00972D09">
        <w:rPr>
          <w:rFonts w:ascii="Times New Roman" w:hAnsi="Times New Roman" w:cs="Times New Roman"/>
        </w:rPr>
        <w:t>.</w:t>
      </w:r>
    </w:p>
    <w:p w:rsidR="006F1B1B" w:rsidRPr="00972D09" w:rsidRDefault="006F1B1B" w:rsidP="009056D1">
      <w:pPr>
        <w:spacing w:after="0" w:line="271" w:lineRule="auto"/>
        <w:ind w:firstLine="709"/>
        <w:jc w:val="both"/>
        <w:rPr>
          <w:rFonts w:ascii="Times New Roman" w:hAnsi="Times New Roman" w:cs="Times New Roman"/>
        </w:rPr>
      </w:pPr>
      <w:proofErr w:type="gramStart"/>
      <w:r w:rsidRPr="00972D09">
        <w:rPr>
          <w:rFonts w:ascii="Times New Roman" w:hAnsi="Times New Roman" w:cs="Times New Roman"/>
        </w:rPr>
        <w:t>Мониторинг и оценка правового риска регламентированы «Положением об управлении правовым риском в АО Банк «Национальный стандарт» и банковской группе», которое определяет комплекс взаимосвязанных мер по управлению данным риском.</w:t>
      </w:r>
      <w:proofErr w:type="gramEnd"/>
    </w:p>
    <w:p w:rsidR="006F1B1B" w:rsidRPr="00972D09" w:rsidRDefault="006F1B1B"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 xml:space="preserve">Для ограничения правового риска Банк применяет следующие меры: </w:t>
      </w:r>
    </w:p>
    <w:p w:rsidR="006F1B1B" w:rsidRPr="00972D09" w:rsidRDefault="006F1B1B" w:rsidP="007B26C9">
      <w:pPr>
        <w:pStyle w:val="a4"/>
        <w:numPr>
          <w:ilvl w:val="0"/>
          <w:numId w:val="33"/>
        </w:numPr>
        <w:spacing w:after="0" w:line="271" w:lineRule="auto"/>
        <w:jc w:val="both"/>
        <w:rPr>
          <w:rFonts w:ascii="Times New Roman" w:hAnsi="Times New Roman" w:cs="Times New Roman"/>
        </w:rPr>
      </w:pPr>
      <w:r w:rsidRPr="00972D09">
        <w:rPr>
          <w:rFonts w:ascii="Times New Roman" w:hAnsi="Times New Roman" w:cs="Times New Roman"/>
        </w:rPr>
        <w:t xml:space="preserve">стандартизирует основные банковские операции и сделки (определены порядки, процедуры, технологии осуществления операций и сделок, заключения договоров); </w:t>
      </w:r>
    </w:p>
    <w:p w:rsidR="006F1B1B" w:rsidRPr="00972D09" w:rsidRDefault="006F1B1B" w:rsidP="007B26C9">
      <w:pPr>
        <w:pStyle w:val="a4"/>
        <w:numPr>
          <w:ilvl w:val="0"/>
          <w:numId w:val="33"/>
        </w:numPr>
        <w:spacing w:after="0" w:line="271" w:lineRule="auto"/>
        <w:jc w:val="both"/>
        <w:rPr>
          <w:rFonts w:ascii="Times New Roman" w:hAnsi="Times New Roman" w:cs="Times New Roman"/>
        </w:rPr>
      </w:pPr>
      <w:r w:rsidRPr="00972D09">
        <w:rPr>
          <w:rFonts w:ascii="Times New Roman" w:hAnsi="Times New Roman" w:cs="Times New Roman"/>
        </w:rPr>
        <w:t xml:space="preserve">устанавливает внутренний порядок согласования (визирования) Управлением правового сопровождения бизнеса заключаемых Банком договоров и проводимых банковских операций и других сделок, отличных </w:t>
      </w:r>
      <w:proofErr w:type="gramStart"/>
      <w:r w:rsidRPr="00972D09">
        <w:rPr>
          <w:rFonts w:ascii="Times New Roman" w:hAnsi="Times New Roman" w:cs="Times New Roman"/>
        </w:rPr>
        <w:t>от</w:t>
      </w:r>
      <w:proofErr w:type="gramEnd"/>
      <w:r w:rsidRPr="00972D09">
        <w:rPr>
          <w:rFonts w:ascii="Times New Roman" w:hAnsi="Times New Roman" w:cs="Times New Roman"/>
        </w:rPr>
        <w:t xml:space="preserve"> стандартизированных;</w:t>
      </w:r>
    </w:p>
    <w:p w:rsidR="006F1B1B" w:rsidRPr="00972D09" w:rsidRDefault="006F1B1B" w:rsidP="007B26C9">
      <w:pPr>
        <w:pStyle w:val="a4"/>
        <w:numPr>
          <w:ilvl w:val="0"/>
          <w:numId w:val="33"/>
        </w:numPr>
        <w:spacing w:after="0" w:line="271" w:lineRule="auto"/>
        <w:jc w:val="both"/>
        <w:rPr>
          <w:rFonts w:ascii="Times New Roman" w:hAnsi="Times New Roman" w:cs="Times New Roman"/>
        </w:rPr>
      </w:pPr>
      <w:r w:rsidRPr="00972D09">
        <w:rPr>
          <w:rFonts w:ascii="Times New Roman" w:hAnsi="Times New Roman" w:cs="Times New Roman"/>
        </w:rPr>
        <w:t>Управление правового сопровождения бизнеса на постоянной основе производит мониторинг изменений законодательства Российской Федерации, нормативных актов государственных органов Российской Федерации;</w:t>
      </w:r>
    </w:p>
    <w:p w:rsidR="006F1B1B" w:rsidRPr="00972D09" w:rsidRDefault="006F1B1B" w:rsidP="007B26C9">
      <w:pPr>
        <w:pStyle w:val="a4"/>
        <w:numPr>
          <w:ilvl w:val="0"/>
          <w:numId w:val="33"/>
        </w:numPr>
        <w:spacing w:after="0" w:line="271" w:lineRule="auto"/>
        <w:jc w:val="both"/>
        <w:rPr>
          <w:rFonts w:ascii="Times New Roman" w:hAnsi="Times New Roman" w:cs="Times New Roman"/>
        </w:rPr>
      </w:pPr>
      <w:r w:rsidRPr="00972D09">
        <w:rPr>
          <w:rFonts w:ascii="Times New Roman" w:hAnsi="Times New Roman" w:cs="Times New Roman"/>
        </w:rPr>
        <w:t>максимальное количество служащих Банка имеют постоянный доступ к актуальной информации по законодательству и внутренним документам Банка.</w:t>
      </w:r>
    </w:p>
    <w:p w:rsidR="006F1B1B" w:rsidRPr="00972D09" w:rsidRDefault="006F1B1B" w:rsidP="009056D1">
      <w:pPr>
        <w:spacing w:after="0" w:line="271" w:lineRule="auto"/>
        <w:ind w:firstLine="709"/>
        <w:jc w:val="both"/>
        <w:rPr>
          <w:rFonts w:ascii="Times New Roman" w:eastAsia="Times New Roman" w:hAnsi="Times New Roman" w:cs="Times New Roman"/>
          <w:bCs/>
          <w:lang w:eastAsia="ru-RU"/>
        </w:rPr>
      </w:pPr>
      <w:r w:rsidRPr="00972D09">
        <w:rPr>
          <w:rFonts w:ascii="Times New Roman" w:eastAsia="Times New Roman" w:hAnsi="Times New Roman" w:cs="Times New Roman"/>
          <w:b/>
          <w:bCs/>
          <w:lang w:eastAsia="ru-RU"/>
        </w:rPr>
        <w:t>Процентный риск банковского портфеля (процентный риск)</w:t>
      </w:r>
      <w:r w:rsidRPr="00972D09">
        <w:rPr>
          <w:rFonts w:ascii="Times New Roman" w:eastAsia="Times New Roman" w:hAnsi="Times New Roman" w:cs="Times New Roman"/>
          <w:bCs/>
          <w:lang w:eastAsia="ru-RU"/>
        </w:rPr>
        <w:t xml:space="preserve"> — рассматривается Банком как риск ухудшения финансового положения вследствие снижения размера капитала, уровня чистого процентного дохода, экономической (приведённой) стоимости активов в результате неблагоприятного изменения рыночной доходности финансовых инструментов.</w:t>
      </w:r>
    </w:p>
    <w:p w:rsidR="006F1B1B" w:rsidRPr="00972D09" w:rsidRDefault="006F1B1B"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Минимизация процентного риска банковского портфеля проводится к принятию следующих мер:</w:t>
      </w:r>
    </w:p>
    <w:p w:rsidR="006F1B1B" w:rsidRPr="00972D09" w:rsidRDefault="006F1B1B" w:rsidP="007B26C9">
      <w:pPr>
        <w:pStyle w:val="a4"/>
        <w:numPr>
          <w:ilvl w:val="0"/>
          <w:numId w:val="34"/>
        </w:numPr>
        <w:spacing w:after="0" w:line="271" w:lineRule="auto"/>
        <w:jc w:val="both"/>
        <w:rPr>
          <w:rFonts w:ascii="Times New Roman" w:hAnsi="Times New Roman" w:cs="Times New Roman"/>
        </w:rPr>
      </w:pPr>
      <w:r w:rsidRPr="00972D09">
        <w:rPr>
          <w:rFonts w:ascii="Times New Roman" w:hAnsi="Times New Roman" w:cs="Times New Roman"/>
        </w:rPr>
        <w:t>использование инструментов управления ликвидностью;</w:t>
      </w:r>
    </w:p>
    <w:p w:rsidR="006F1B1B" w:rsidRPr="00972D09" w:rsidRDefault="006F1B1B" w:rsidP="007B26C9">
      <w:pPr>
        <w:pStyle w:val="a4"/>
        <w:numPr>
          <w:ilvl w:val="0"/>
          <w:numId w:val="34"/>
        </w:numPr>
        <w:spacing w:after="0" w:line="271" w:lineRule="auto"/>
        <w:jc w:val="both"/>
        <w:rPr>
          <w:rFonts w:ascii="Times New Roman" w:hAnsi="Times New Roman" w:cs="Times New Roman"/>
        </w:rPr>
      </w:pPr>
      <w:r w:rsidRPr="00972D09">
        <w:rPr>
          <w:rFonts w:ascii="Times New Roman" w:hAnsi="Times New Roman" w:cs="Times New Roman"/>
        </w:rPr>
        <w:t xml:space="preserve">отказ в согласовании действий </w:t>
      </w:r>
      <w:proofErr w:type="gramStart"/>
      <w:r w:rsidRPr="00972D09">
        <w:rPr>
          <w:rFonts w:ascii="Times New Roman" w:hAnsi="Times New Roman" w:cs="Times New Roman"/>
        </w:rPr>
        <w:t>бизнес-подразделений</w:t>
      </w:r>
      <w:proofErr w:type="gramEnd"/>
      <w:r w:rsidRPr="00972D09">
        <w:rPr>
          <w:rFonts w:ascii="Times New Roman" w:hAnsi="Times New Roman" w:cs="Times New Roman"/>
        </w:rPr>
        <w:t>, способных существенно повлиять на процентный риск банковского портфеля;</w:t>
      </w:r>
    </w:p>
    <w:p w:rsidR="006F1B1B" w:rsidRPr="00972D09" w:rsidRDefault="006F1B1B" w:rsidP="007B26C9">
      <w:pPr>
        <w:pStyle w:val="a4"/>
        <w:numPr>
          <w:ilvl w:val="0"/>
          <w:numId w:val="34"/>
        </w:numPr>
        <w:spacing w:after="0" w:line="271" w:lineRule="auto"/>
        <w:jc w:val="both"/>
        <w:rPr>
          <w:rFonts w:ascii="Times New Roman" w:hAnsi="Times New Roman" w:cs="Times New Roman"/>
        </w:rPr>
      </w:pPr>
      <w:r w:rsidRPr="00972D09">
        <w:rPr>
          <w:rFonts w:ascii="Times New Roman" w:hAnsi="Times New Roman" w:cs="Times New Roman"/>
        </w:rPr>
        <w:t xml:space="preserve">предписание смены действующих или учета дополнительных параметров в банковских продуктах, реализуемых </w:t>
      </w:r>
      <w:proofErr w:type="gramStart"/>
      <w:r w:rsidRPr="00972D09">
        <w:rPr>
          <w:rFonts w:ascii="Times New Roman" w:hAnsi="Times New Roman" w:cs="Times New Roman"/>
        </w:rPr>
        <w:t>бизнес-подразделениями</w:t>
      </w:r>
      <w:proofErr w:type="gramEnd"/>
      <w:r w:rsidRPr="00972D09">
        <w:rPr>
          <w:rFonts w:ascii="Times New Roman" w:hAnsi="Times New Roman" w:cs="Times New Roman"/>
        </w:rPr>
        <w:t>, в частности:</w:t>
      </w:r>
    </w:p>
    <w:p w:rsidR="006F1B1B" w:rsidRPr="00972D09" w:rsidRDefault="006F1B1B" w:rsidP="007B26C9">
      <w:pPr>
        <w:pStyle w:val="a4"/>
        <w:numPr>
          <w:ilvl w:val="0"/>
          <w:numId w:val="34"/>
        </w:numPr>
        <w:spacing w:after="0" w:line="271" w:lineRule="auto"/>
        <w:jc w:val="both"/>
        <w:rPr>
          <w:rFonts w:ascii="Times New Roman" w:hAnsi="Times New Roman" w:cs="Times New Roman"/>
        </w:rPr>
      </w:pPr>
      <w:r w:rsidRPr="00972D09">
        <w:rPr>
          <w:rFonts w:ascii="Times New Roman" w:hAnsi="Times New Roman" w:cs="Times New Roman"/>
        </w:rPr>
        <w:t>сочетания номинальной доходности, объема и сроков погашения предлагаемых банком финансовых инструментов в зависимости от их рыночной доходности;</w:t>
      </w:r>
    </w:p>
    <w:p w:rsidR="006F1B1B" w:rsidRPr="00972D09" w:rsidRDefault="006F1B1B" w:rsidP="007B26C9">
      <w:pPr>
        <w:pStyle w:val="a4"/>
        <w:numPr>
          <w:ilvl w:val="0"/>
          <w:numId w:val="34"/>
        </w:numPr>
        <w:spacing w:after="0" w:line="271" w:lineRule="auto"/>
        <w:jc w:val="both"/>
        <w:rPr>
          <w:rFonts w:ascii="Times New Roman" w:hAnsi="Times New Roman" w:cs="Times New Roman"/>
        </w:rPr>
      </w:pPr>
      <w:r w:rsidRPr="00972D09">
        <w:rPr>
          <w:rFonts w:ascii="Times New Roman" w:hAnsi="Times New Roman" w:cs="Times New Roman"/>
        </w:rPr>
        <w:lastRenderedPageBreak/>
        <w:t>опционных возможностей, оговоренных условиями предоставления банковских продуктов, предусматривающих частичную компенсацию негативных изменений внешней экономической среды.</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Банком установлен перечень показателей, используемых для выявления форм риска концентрации в отношении процентного риска банковского портфеля, а также лимиты и сигнальные значения данных показателей.</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Установленные Банком лимиты, ограничивающие принятие процентного риска банковского портфеля в 2017 году не нарушались.</w:t>
      </w:r>
    </w:p>
    <w:p w:rsidR="0081097E" w:rsidRPr="00972D09" w:rsidRDefault="0081097E" w:rsidP="009056D1">
      <w:pPr>
        <w:spacing w:after="0" w:line="271" w:lineRule="auto"/>
        <w:ind w:firstLine="709"/>
        <w:jc w:val="both"/>
        <w:rPr>
          <w:rFonts w:ascii="Times New Roman" w:eastAsia="Times New Roman" w:hAnsi="Times New Roman" w:cs="Times New Roman"/>
          <w:bCs/>
          <w:lang w:eastAsia="ru-RU"/>
        </w:rPr>
      </w:pPr>
      <w:r w:rsidRPr="00972D09">
        <w:rPr>
          <w:rFonts w:ascii="Times New Roman" w:eastAsia="Times New Roman" w:hAnsi="Times New Roman" w:cs="Times New Roman"/>
          <w:b/>
          <w:bCs/>
          <w:lang w:eastAsia="ru-RU"/>
        </w:rPr>
        <w:t>Риск концентрации</w:t>
      </w:r>
      <w:r w:rsidRPr="00972D09">
        <w:rPr>
          <w:rFonts w:ascii="Times New Roman" w:eastAsia="Times New Roman" w:hAnsi="Times New Roman" w:cs="Times New Roman"/>
          <w:bCs/>
          <w:lang w:eastAsia="ru-RU"/>
        </w:rPr>
        <w:t xml:space="preserve"> — </w:t>
      </w:r>
      <w:r w:rsidRPr="00972D09">
        <w:rPr>
          <w:rFonts w:ascii="Times New Roman" w:hAnsi="Times New Roman" w:cs="Times New Roman"/>
        </w:rPr>
        <w:t>риск, возникающий в связи с подверженностью Банка крупным рискам, реализация которых может привести к значительным убыткам, способным создать угрозу для платежеспособности Банка и его способности продолжать свою деятельность</w:t>
      </w:r>
      <w:r w:rsidRPr="00972D09">
        <w:rPr>
          <w:rFonts w:ascii="Times New Roman" w:eastAsia="Times New Roman" w:hAnsi="Times New Roman" w:cs="Times New Roman"/>
          <w:bCs/>
          <w:lang w:eastAsia="ru-RU"/>
        </w:rPr>
        <w:t>.</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Установленные в Банке процедуры выявления, измерения и ограничения риска концентрации охватывают все формы риска концентрации, присущие Банку.</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На основании предоставленного Банком России права банк учитывает проявления риска концентрации в рамках процедур управления значимыми рисками.</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Требования к капиталу, необходимому для покрытия риска концентрации для каждого из значимых рисков, банк устанавливает в размере суммы расчётной надбавки на риск концентрации и соответствующей стрессовой надбавки.</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В целях формализации значения предельно допустимого для Банка уровня риска концентрации, Банком создаётся система лимитов и сигнальных значений.</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При достижении сигнальных значений, приближении к установленным лимитам концентрации риска концентрации или их нарушении, Банком применяется комплекс мероприятий, направленных на снижение риска концентрации.</w:t>
      </w:r>
    </w:p>
    <w:p w:rsidR="0081097E" w:rsidRPr="00972D09" w:rsidRDefault="0081097E" w:rsidP="009056D1">
      <w:pPr>
        <w:spacing w:after="0" w:line="271" w:lineRule="auto"/>
        <w:ind w:firstLine="709"/>
        <w:jc w:val="both"/>
        <w:rPr>
          <w:rFonts w:ascii="Times New Roman" w:hAnsi="Times New Roman" w:cs="Times New Roman"/>
        </w:rPr>
      </w:pPr>
      <w:r w:rsidRPr="00972D09">
        <w:rPr>
          <w:rFonts w:ascii="Times New Roman" w:hAnsi="Times New Roman" w:cs="Times New Roman"/>
        </w:rPr>
        <w:t>К числу мероприятий, направленных на снижение риска концентрации, Банк относит:</w:t>
      </w:r>
    </w:p>
    <w:p w:rsidR="0081097E" w:rsidRPr="00972D09" w:rsidRDefault="0081097E" w:rsidP="007B26C9">
      <w:pPr>
        <w:pStyle w:val="a4"/>
        <w:numPr>
          <w:ilvl w:val="0"/>
          <w:numId w:val="35"/>
        </w:numPr>
        <w:spacing w:after="0" w:line="271" w:lineRule="auto"/>
        <w:jc w:val="both"/>
        <w:rPr>
          <w:rFonts w:ascii="Times New Roman" w:hAnsi="Times New Roman" w:cs="Times New Roman"/>
        </w:rPr>
      </w:pPr>
      <w:r w:rsidRPr="00972D09">
        <w:rPr>
          <w:rFonts w:ascii="Times New Roman" w:hAnsi="Times New Roman" w:cs="Times New Roman"/>
        </w:rPr>
        <w:t>проведение детального анализа ситуации в секторах экономики, в отношении которых в банке выявлен риск концентрации;</w:t>
      </w:r>
    </w:p>
    <w:p w:rsidR="0081097E" w:rsidRPr="00972D09" w:rsidRDefault="0081097E" w:rsidP="007B26C9">
      <w:pPr>
        <w:pStyle w:val="a4"/>
        <w:numPr>
          <w:ilvl w:val="0"/>
          <w:numId w:val="35"/>
        </w:numPr>
        <w:spacing w:after="0" w:line="271" w:lineRule="auto"/>
        <w:jc w:val="both"/>
        <w:rPr>
          <w:rFonts w:ascii="Times New Roman" w:hAnsi="Times New Roman" w:cs="Times New Roman"/>
        </w:rPr>
      </w:pPr>
      <w:r w:rsidRPr="00972D09">
        <w:rPr>
          <w:rFonts w:ascii="Times New Roman" w:hAnsi="Times New Roman" w:cs="Times New Roman"/>
        </w:rPr>
        <w:t>проведение углубленного анализа кредитоспособности контрагентов, в отношении операций (сделок) с которыми выявлен повышенный риск концентрации;</w:t>
      </w:r>
    </w:p>
    <w:p w:rsidR="0081097E" w:rsidRPr="00972D09" w:rsidRDefault="0081097E" w:rsidP="007B26C9">
      <w:pPr>
        <w:pStyle w:val="a4"/>
        <w:numPr>
          <w:ilvl w:val="0"/>
          <w:numId w:val="35"/>
        </w:numPr>
        <w:spacing w:after="0" w:line="271" w:lineRule="auto"/>
        <w:jc w:val="both"/>
        <w:rPr>
          <w:rFonts w:ascii="Times New Roman" w:hAnsi="Times New Roman" w:cs="Times New Roman"/>
        </w:rPr>
      </w:pPr>
      <w:r w:rsidRPr="00972D09">
        <w:rPr>
          <w:rFonts w:ascii="Times New Roman" w:hAnsi="Times New Roman" w:cs="Times New Roman"/>
        </w:rPr>
        <w:t>снижение лимитов по риску концентрации;</w:t>
      </w:r>
    </w:p>
    <w:p w:rsidR="0081097E" w:rsidRPr="00972D09" w:rsidRDefault="0081097E" w:rsidP="007B26C9">
      <w:pPr>
        <w:pStyle w:val="a4"/>
        <w:numPr>
          <w:ilvl w:val="0"/>
          <w:numId w:val="35"/>
        </w:numPr>
        <w:spacing w:after="0" w:line="271" w:lineRule="auto"/>
        <w:jc w:val="both"/>
        <w:rPr>
          <w:rFonts w:ascii="Times New Roman" w:hAnsi="Times New Roman" w:cs="Times New Roman"/>
        </w:rPr>
      </w:pPr>
      <w:r w:rsidRPr="00972D09">
        <w:rPr>
          <w:rFonts w:ascii="Times New Roman" w:hAnsi="Times New Roman" w:cs="Times New Roman"/>
        </w:rPr>
        <w:t>использование дополнительного обеспечения;</w:t>
      </w:r>
    </w:p>
    <w:p w:rsidR="0081097E" w:rsidRPr="00972D09" w:rsidRDefault="0081097E" w:rsidP="007B26C9">
      <w:pPr>
        <w:pStyle w:val="a4"/>
        <w:numPr>
          <w:ilvl w:val="0"/>
          <w:numId w:val="35"/>
        </w:numPr>
        <w:spacing w:after="0" w:line="271" w:lineRule="auto"/>
        <w:jc w:val="both"/>
        <w:rPr>
          <w:rFonts w:ascii="Times New Roman" w:hAnsi="Times New Roman" w:cs="Times New Roman"/>
        </w:rPr>
      </w:pPr>
      <w:r w:rsidRPr="00972D09">
        <w:rPr>
          <w:rFonts w:ascii="Times New Roman" w:hAnsi="Times New Roman" w:cs="Times New Roman"/>
        </w:rPr>
        <w:t xml:space="preserve">проведение операций (сделок), направленных на передачу части риска концентрации третьей стороне (например, операций </w:t>
      </w:r>
      <w:proofErr w:type="spellStart"/>
      <w:r w:rsidRPr="00972D09">
        <w:rPr>
          <w:rFonts w:ascii="Times New Roman" w:hAnsi="Times New Roman" w:cs="Times New Roman"/>
        </w:rPr>
        <w:t>секьюритизации</w:t>
      </w:r>
      <w:proofErr w:type="spellEnd"/>
      <w:r w:rsidRPr="00972D09">
        <w:rPr>
          <w:rFonts w:ascii="Times New Roman" w:hAnsi="Times New Roman" w:cs="Times New Roman"/>
        </w:rPr>
        <w:t xml:space="preserve"> или реализации прав требований);</w:t>
      </w:r>
    </w:p>
    <w:p w:rsidR="0081097E" w:rsidRPr="00972D09" w:rsidRDefault="0081097E" w:rsidP="007B26C9">
      <w:pPr>
        <w:pStyle w:val="a4"/>
        <w:numPr>
          <w:ilvl w:val="0"/>
          <w:numId w:val="35"/>
        </w:numPr>
        <w:spacing w:after="0" w:line="271" w:lineRule="auto"/>
        <w:jc w:val="both"/>
        <w:rPr>
          <w:rFonts w:ascii="Times New Roman" w:hAnsi="Times New Roman" w:cs="Times New Roman"/>
        </w:rPr>
      </w:pPr>
      <w:r w:rsidRPr="00972D09">
        <w:rPr>
          <w:rFonts w:ascii="Times New Roman" w:hAnsi="Times New Roman" w:cs="Times New Roman"/>
        </w:rPr>
        <w:t>выделение дополнительного капитала для покрытия риска концентрации.</w:t>
      </w:r>
    </w:p>
    <w:p w:rsidR="006F1B1B" w:rsidRPr="00972D09" w:rsidRDefault="006F1B1B" w:rsidP="009056D1">
      <w:pPr>
        <w:spacing w:after="0" w:line="271" w:lineRule="auto"/>
        <w:ind w:firstLine="709"/>
        <w:jc w:val="both"/>
        <w:rPr>
          <w:rFonts w:ascii="Times New Roman" w:eastAsia="Times New Roman" w:hAnsi="Times New Roman" w:cs="Times New Roman"/>
          <w:bCs/>
          <w:lang w:eastAsia="ru-RU"/>
        </w:rPr>
      </w:pPr>
      <w:r w:rsidRPr="00972D09">
        <w:rPr>
          <w:rFonts w:ascii="Times New Roman" w:eastAsia="Times New Roman" w:hAnsi="Times New Roman" w:cs="Times New Roman"/>
          <w:b/>
          <w:bCs/>
          <w:lang w:eastAsia="ru-RU"/>
        </w:rPr>
        <w:t>Риск потери деловой репутации (</w:t>
      </w:r>
      <w:proofErr w:type="spellStart"/>
      <w:r w:rsidRPr="00972D09">
        <w:rPr>
          <w:rFonts w:ascii="Times New Roman" w:eastAsia="Times New Roman" w:hAnsi="Times New Roman" w:cs="Times New Roman"/>
          <w:b/>
          <w:bCs/>
          <w:lang w:eastAsia="ru-RU"/>
        </w:rPr>
        <w:t>репутационный</w:t>
      </w:r>
      <w:proofErr w:type="spellEnd"/>
      <w:r w:rsidRPr="00972D09">
        <w:rPr>
          <w:rFonts w:ascii="Times New Roman" w:eastAsia="Times New Roman" w:hAnsi="Times New Roman" w:cs="Times New Roman"/>
          <w:b/>
          <w:bCs/>
          <w:lang w:eastAsia="ru-RU"/>
        </w:rPr>
        <w:t xml:space="preserve"> риск)</w:t>
      </w:r>
      <w:r w:rsidRPr="00972D09">
        <w:rPr>
          <w:rFonts w:ascii="Times New Roman" w:eastAsia="Times New Roman" w:hAnsi="Times New Roman" w:cs="Times New Roman"/>
          <w:bCs/>
          <w:lang w:eastAsia="ru-RU"/>
        </w:rPr>
        <w:t xml:space="preserve"> — Банк определяет как риск возникновения убытков в результате уменьшения числа клиентов (контрагентов), снижения объемов сотрудничества, либо ухудшения его условий вследствие формирования негативной деловой репутации.</w:t>
      </w:r>
    </w:p>
    <w:p w:rsidR="006F1B1B" w:rsidRPr="00972D09" w:rsidRDefault="006F1B1B" w:rsidP="009056D1">
      <w:pPr>
        <w:spacing w:after="0" w:line="271" w:lineRule="auto"/>
        <w:ind w:firstLine="709"/>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 xml:space="preserve">К источникам </w:t>
      </w:r>
      <w:proofErr w:type="spellStart"/>
      <w:r w:rsidRPr="00972D09">
        <w:rPr>
          <w:rFonts w:ascii="Times New Roman" w:eastAsia="Arial Unicode MS" w:hAnsi="Times New Roman" w:cs="Times New Roman"/>
          <w:lang w:eastAsia="ru-RU"/>
        </w:rPr>
        <w:t>репутационного</w:t>
      </w:r>
      <w:proofErr w:type="spellEnd"/>
      <w:r w:rsidRPr="00972D09">
        <w:rPr>
          <w:rFonts w:ascii="Times New Roman" w:eastAsia="Arial Unicode MS" w:hAnsi="Times New Roman" w:cs="Times New Roman"/>
          <w:lang w:eastAsia="ru-RU"/>
        </w:rPr>
        <w:t xml:space="preserve"> риска банк относит:</w:t>
      </w:r>
    </w:p>
    <w:p w:rsidR="006F1B1B" w:rsidRPr="00972D09" w:rsidRDefault="006F1B1B" w:rsidP="007B26C9">
      <w:pPr>
        <w:pStyle w:val="a4"/>
        <w:numPr>
          <w:ilvl w:val="0"/>
          <w:numId w:val="36"/>
        </w:numPr>
        <w:spacing w:after="0" w:line="271" w:lineRule="auto"/>
        <w:jc w:val="both"/>
        <w:rPr>
          <w:rFonts w:ascii="Times New Roman" w:eastAsia="Arial Unicode MS" w:hAnsi="Times New Roman" w:cs="Times New Roman"/>
          <w:lang w:eastAsia="ru-RU"/>
        </w:rPr>
      </w:pPr>
      <w:r w:rsidRPr="00972D09">
        <w:rPr>
          <w:rFonts w:ascii="Times New Roman" w:eastAsia="Times New Roman" w:hAnsi="Times New Roman" w:cs="Times New Roman"/>
        </w:rPr>
        <w:t>превышение</w:t>
      </w:r>
      <w:r w:rsidRPr="00972D09">
        <w:rPr>
          <w:rFonts w:ascii="Times New Roman" w:eastAsia="Arial Unicode MS" w:hAnsi="Times New Roman" w:cs="Times New Roman"/>
          <w:lang w:eastAsia="ru-RU"/>
        </w:rPr>
        <w:t xml:space="preserve"> иными банковскими рисками уровня, после которого происходит процесс трансформации в риск потери деловой репутации;</w:t>
      </w:r>
    </w:p>
    <w:p w:rsidR="006F1B1B" w:rsidRPr="00972D09" w:rsidRDefault="006F1B1B" w:rsidP="007B26C9">
      <w:pPr>
        <w:pStyle w:val="a4"/>
        <w:numPr>
          <w:ilvl w:val="0"/>
          <w:numId w:val="36"/>
        </w:numPr>
        <w:spacing w:after="0" w:line="271" w:lineRule="auto"/>
        <w:jc w:val="both"/>
        <w:rPr>
          <w:rFonts w:ascii="Times New Roman" w:eastAsia="Arial Unicode MS" w:hAnsi="Times New Roman" w:cs="Times New Roman"/>
          <w:lang w:eastAsia="ru-RU"/>
        </w:rPr>
      </w:pPr>
      <w:r w:rsidRPr="00972D09">
        <w:rPr>
          <w:rFonts w:ascii="Times New Roman" w:eastAsia="Times New Roman" w:hAnsi="Times New Roman" w:cs="Times New Roman"/>
        </w:rPr>
        <w:t>возникновение</w:t>
      </w:r>
      <w:r w:rsidRPr="00972D09">
        <w:rPr>
          <w:rFonts w:ascii="Times New Roman" w:eastAsia="Arial Unicode MS" w:hAnsi="Times New Roman" w:cs="Times New Roman"/>
          <w:lang w:eastAsia="ru-RU"/>
        </w:rPr>
        <w:t xml:space="preserve"> сочетания иных банковских рисков, в результате которого инициируется процесс трансформации в риск потери деловой репутации;</w:t>
      </w:r>
    </w:p>
    <w:p w:rsidR="006F1B1B" w:rsidRPr="00972D09" w:rsidRDefault="006F1B1B" w:rsidP="007B26C9">
      <w:pPr>
        <w:pStyle w:val="a4"/>
        <w:numPr>
          <w:ilvl w:val="0"/>
          <w:numId w:val="36"/>
        </w:numPr>
        <w:spacing w:after="0" w:line="271" w:lineRule="auto"/>
        <w:jc w:val="both"/>
        <w:rPr>
          <w:rFonts w:ascii="Times New Roman" w:eastAsia="Arial Unicode MS" w:hAnsi="Times New Roman" w:cs="Times New Roman"/>
          <w:lang w:eastAsia="ru-RU"/>
        </w:rPr>
      </w:pPr>
      <w:r w:rsidRPr="00972D09">
        <w:rPr>
          <w:rFonts w:ascii="Times New Roman" w:eastAsia="Times New Roman" w:hAnsi="Times New Roman" w:cs="Times New Roman"/>
        </w:rPr>
        <w:t>нарушение</w:t>
      </w:r>
      <w:r w:rsidRPr="00972D09">
        <w:rPr>
          <w:rFonts w:ascii="Times New Roman" w:eastAsia="Arial Unicode MS" w:hAnsi="Times New Roman" w:cs="Times New Roman"/>
          <w:lang w:eastAsia="ru-RU"/>
        </w:rPr>
        <w:t xml:space="preserve"> банком (его сотрудниками) обычаев делового оборота и принципов профессиональной этики;</w:t>
      </w:r>
    </w:p>
    <w:p w:rsidR="006F1B1B" w:rsidRPr="00972D09" w:rsidRDefault="006F1B1B" w:rsidP="007B26C9">
      <w:pPr>
        <w:pStyle w:val="a4"/>
        <w:numPr>
          <w:ilvl w:val="0"/>
          <w:numId w:val="36"/>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 xml:space="preserve">нарушение </w:t>
      </w:r>
      <w:r w:rsidRPr="00972D09">
        <w:rPr>
          <w:rFonts w:ascii="Times New Roman" w:eastAsia="Times New Roman" w:hAnsi="Times New Roman" w:cs="Times New Roman"/>
        </w:rPr>
        <w:t>акционерами</w:t>
      </w:r>
      <w:r w:rsidRPr="00972D09">
        <w:rPr>
          <w:rFonts w:ascii="Times New Roman" w:eastAsia="Arial Unicode MS" w:hAnsi="Times New Roman" w:cs="Times New Roman"/>
          <w:lang w:eastAsia="ru-RU"/>
        </w:rPr>
        <w:t xml:space="preserve"> или аффилированными с банком лицами законодательства РФ, обычаев делового оборота и принципов профессиональной этики;</w:t>
      </w:r>
    </w:p>
    <w:p w:rsidR="006F1B1B" w:rsidRPr="00972D09" w:rsidRDefault="006F1B1B" w:rsidP="007B26C9">
      <w:pPr>
        <w:pStyle w:val="a4"/>
        <w:numPr>
          <w:ilvl w:val="0"/>
          <w:numId w:val="36"/>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использование действий по снижению деловой репутации в ходе усиления конкурентной борьбы.</w:t>
      </w:r>
    </w:p>
    <w:p w:rsidR="006F1B1B" w:rsidRPr="00972D09" w:rsidRDefault="006F1B1B" w:rsidP="009056D1">
      <w:pPr>
        <w:spacing w:after="0" w:line="271" w:lineRule="auto"/>
        <w:ind w:firstLine="709"/>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Управление риском потери деловой репутации обеспечивается исполнением следующих процедур:</w:t>
      </w:r>
    </w:p>
    <w:p w:rsidR="006F1B1B" w:rsidRPr="00972D09" w:rsidRDefault="006F1B1B" w:rsidP="007B26C9">
      <w:pPr>
        <w:pStyle w:val="a4"/>
        <w:numPr>
          <w:ilvl w:val="0"/>
          <w:numId w:val="37"/>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lastRenderedPageBreak/>
        <w:t>выявление риска методом:</w:t>
      </w:r>
    </w:p>
    <w:p w:rsidR="006F1B1B" w:rsidRPr="00972D09" w:rsidRDefault="006F1B1B" w:rsidP="007B26C9">
      <w:pPr>
        <w:pStyle w:val="a4"/>
        <w:numPr>
          <w:ilvl w:val="0"/>
          <w:numId w:val="38"/>
        </w:numPr>
        <w:spacing w:after="0" w:line="271" w:lineRule="auto"/>
        <w:jc w:val="both"/>
        <w:rPr>
          <w:rFonts w:ascii="Times New Roman" w:eastAsia="Arial Unicode MS" w:hAnsi="Times New Roman" w:cs="Times New Roman"/>
          <w:lang w:eastAsia="ru-RU"/>
        </w:rPr>
      </w:pPr>
      <w:r w:rsidRPr="00972D09">
        <w:rPr>
          <w:rFonts w:ascii="Times New Roman" w:eastAsia="Calibri" w:hAnsi="Times New Roman" w:cs="Times New Roman"/>
        </w:rPr>
        <w:t>накопления</w:t>
      </w:r>
      <w:r w:rsidRPr="00972D09">
        <w:rPr>
          <w:rFonts w:ascii="Times New Roman" w:eastAsia="Arial Unicode MS" w:hAnsi="Times New Roman" w:cs="Times New Roman"/>
          <w:lang w:eastAsia="ru-RU"/>
        </w:rPr>
        <w:t xml:space="preserve"> и систематизации информации о факторах </w:t>
      </w:r>
      <w:proofErr w:type="spellStart"/>
      <w:r w:rsidRPr="00972D09">
        <w:rPr>
          <w:rFonts w:ascii="Times New Roman" w:eastAsia="Arial Unicode MS" w:hAnsi="Times New Roman" w:cs="Times New Roman"/>
          <w:lang w:eastAsia="ru-RU"/>
        </w:rPr>
        <w:t>репутационного</w:t>
      </w:r>
      <w:proofErr w:type="spellEnd"/>
      <w:r w:rsidRPr="00972D09">
        <w:rPr>
          <w:rFonts w:ascii="Times New Roman" w:eastAsia="Arial Unicode MS" w:hAnsi="Times New Roman" w:cs="Times New Roman"/>
          <w:lang w:eastAsia="ru-RU"/>
        </w:rPr>
        <w:t xml:space="preserve"> риска и последствиях реализации событий риска потери деловой репутации (статистический метод);</w:t>
      </w:r>
    </w:p>
    <w:p w:rsidR="006F1B1B" w:rsidRPr="00972D09" w:rsidRDefault="006F1B1B" w:rsidP="007B26C9">
      <w:pPr>
        <w:pStyle w:val="a4"/>
        <w:numPr>
          <w:ilvl w:val="0"/>
          <w:numId w:val="38"/>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 xml:space="preserve">построения </w:t>
      </w:r>
      <w:r w:rsidRPr="00972D09">
        <w:rPr>
          <w:rFonts w:ascii="Times New Roman" w:eastAsia="Calibri" w:hAnsi="Times New Roman" w:cs="Times New Roman"/>
        </w:rPr>
        <w:t>системы</w:t>
      </w:r>
      <w:r w:rsidRPr="00972D09">
        <w:rPr>
          <w:rFonts w:ascii="Times New Roman" w:eastAsia="Arial Unicode MS" w:hAnsi="Times New Roman" w:cs="Times New Roman"/>
          <w:lang w:eastAsia="ru-RU"/>
        </w:rPr>
        <w:t xml:space="preserve"> индикаторов риска потери деловой репутации, в качестве которых могут применяться показатели либо параметры, теоретически или эмпирически связанные с уровнем </w:t>
      </w:r>
      <w:proofErr w:type="spellStart"/>
      <w:r w:rsidRPr="00972D09">
        <w:rPr>
          <w:rFonts w:ascii="Times New Roman" w:eastAsia="Arial Unicode MS" w:hAnsi="Times New Roman" w:cs="Times New Roman"/>
          <w:lang w:eastAsia="ru-RU"/>
        </w:rPr>
        <w:t>репутационного</w:t>
      </w:r>
      <w:proofErr w:type="spellEnd"/>
      <w:r w:rsidRPr="00972D09">
        <w:rPr>
          <w:rFonts w:ascii="Times New Roman" w:eastAsia="Arial Unicode MS" w:hAnsi="Times New Roman" w:cs="Times New Roman"/>
          <w:lang w:eastAsia="ru-RU"/>
        </w:rPr>
        <w:t xml:space="preserve"> риска, принимаемого Банком;</w:t>
      </w:r>
    </w:p>
    <w:p w:rsidR="006F1B1B" w:rsidRPr="00972D09" w:rsidRDefault="006F1B1B" w:rsidP="007B26C9">
      <w:pPr>
        <w:pStyle w:val="a4"/>
        <w:numPr>
          <w:ilvl w:val="0"/>
          <w:numId w:val="38"/>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 xml:space="preserve">установка </w:t>
      </w:r>
      <w:r w:rsidRPr="00972D09">
        <w:rPr>
          <w:rFonts w:ascii="Times New Roman" w:eastAsia="Calibri" w:hAnsi="Times New Roman" w:cs="Times New Roman"/>
        </w:rPr>
        <w:t>пороговых</w:t>
      </w:r>
      <w:r w:rsidRPr="00972D09">
        <w:rPr>
          <w:rFonts w:ascii="Times New Roman" w:eastAsia="Arial Unicode MS" w:hAnsi="Times New Roman" w:cs="Times New Roman"/>
          <w:lang w:eastAsia="ru-RU"/>
        </w:rPr>
        <w:t xml:space="preserve"> значений для индикаторов риска потери деловой репутации.</w:t>
      </w:r>
    </w:p>
    <w:p w:rsidR="006F1B1B" w:rsidRPr="00972D09" w:rsidRDefault="006F1B1B" w:rsidP="007B26C9">
      <w:pPr>
        <w:pStyle w:val="a4"/>
        <w:numPr>
          <w:ilvl w:val="0"/>
          <w:numId w:val="38"/>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 xml:space="preserve">оценка риска путем использования </w:t>
      </w:r>
      <w:proofErr w:type="spellStart"/>
      <w:r w:rsidRPr="00972D09">
        <w:rPr>
          <w:rFonts w:ascii="Times New Roman" w:eastAsia="Arial Unicode MS" w:hAnsi="Times New Roman" w:cs="Times New Roman"/>
          <w:lang w:eastAsia="ru-RU"/>
        </w:rPr>
        <w:t>балльно</w:t>
      </w:r>
      <w:proofErr w:type="spellEnd"/>
      <w:r w:rsidRPr="00972D09">
        <w:rPr>
          <w:rFonts w:ascii="Times New Roman" w:eastAsia="Arial Unicode MS" w:hAnsi="Times New Roman" w:cs="Times New Roman"/>
          <w:lang w:eastAsia="ru-RU"/>
        </w:rPr>
        <w:t>-весового метода и профессионального суждения специалиста подразделения, ответственного за координацию работы по управлению рисками.</w:t>
      </w:r>
    </w:p>
    <w:p w:rsidR="006F1B1B" w:rsidRPr="00972D09" w:rsidRDefault="006F1B1B" w:rsidP="007B26C9">
      <w:pPr>
        <w:pStyle w:val="a4"/>
        <w:numPr>
          <w:ilvl w:val="0"/>
          <w:numId w:val="39"/>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мониторинг риска путем регулярного составления следующих отчетных данных:</w:t>
      </w:r>
    </w:p>
    <w:p w:rsidR="006F1B1B" w:rsidRPr="00972D09" w:rsidRDefault="006F1B1B" w:rsidP="007B26C9">
      <w:pPr>
        <w:pStyle w:val="a4"/>
        <w:numPr>
          <w:ilvl w:val="0"/>
          <w:numId w:val="40"/>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ежеквартальной информации о результатах мониторинга риска потери деловой репутации;</w:t>
      </w:r>
    </w:p>
    <w:p w:rsidR="006F1B1B" w:rsidRPr="00972D09" w:rsidRDefault="006F1B1B" w:rsidP="007B26C9">
      <w:pPr>
        <w:pStyle w:val="a4"/>
        <w:numPr>
          <w:ilvl w:val="0"/>
          <w:numId w:val="40"/>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 xml:space="preserve">ежеквартального отчета об уровне и состоянии банковских рисков, включающего раздел об уровне и состоянии </w:t>
      </w:r>
      <w:proofErr w:type="spellStart"/>
      <w:r w:rsidRPr="00972D09">
        <w:rPr>
          <w:rFonts w:ascii="Times New Roman" w:eastAsia="Arial Unicode MS" w:hAnsi="Times New Roman" w:cs="Times New Roman"/>
          <w:lang w:eastAsia="ru-RU"/>
        </w:rPr>
        <w:t>репутационного</w:t>
      </w:r>
      <w:proofErr w:type="spellEnd"/>
      <w:r w:rsidRPr="00972D09">
        <w:rPr>
          <w:rFonts w:ascii="Times New Roman" w:eastAsia="Arial Unicode MS" w:hAnsi="Times New Roman" w:cs="Times New Roman"/>
          <w:lang w:eastAsia="ru-RU"/>
        </w:rPr>
        <w:t xml:space="preserve"> риска;</w:t>
      </w:r>
    </w:p>
    <w:p w:rsidR="006F1B1B" w:rsidRPr="00972D09" w:rsidRDefault="006F1B1B" w:rsidP="007B26C9">
      <w:pPr>
        <w:pStyle w:val="a4"/>
        <w:numPr>
          <w:ilvl w:val="0"/>
          <w:numId w:val="41"/>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минимизация риска проводится путем:</w:t>
      </w:r>
    </w:p>
    <w:p w:rsidR="006F1B1B" w:rsidRPr="00972D09" w:rsidRDefault="006F1B1B" w:rsidP="007B26C9">
      <w:pPr>
        <w:pStyle w:val="a4"/>
        <w:numPr>
          <w:ilvl w:val="0"/>
          <w:numId w:val="42"/>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 xml:space="preserve">исключения возможности возникновения </w:t>
      </w:r>
      <w:proofErr w:type="spellStart"/>
      <w:r w:rsidRPr="00972D09">
        <w:rPr>
          <w:rFonts w:ascii="Times New Roman" w:eastAsia="Arial Unicode MS" w:hAnsi="Times New Roman" w:cs="Times New Roman"/>
          <w:lang w:eastAsia="ru-RU"/>
        </w:rPr>
        <w:t>репутационного</w:t>
      </w:r>
      <w:proofErr w:type="spellEnd"/>
      <w:r w:rsidRPr="00972D09">
        <w:rPr>
          <w:rFonts w:ascii="Times New Roman" w:eastAsia="Arial Unicode MS" w:hAnsi="Times New Roman" w:cs="Times New Roman"/>
          <w:lang w:eastAsia="ru-RU"/>
        </w:rPr>
        <w:t xml:space="preserve"> риска вследствие трансформации иных видов риска;</w:t>
      </w:r>
    </w:p>
    <w:p w:rsidR="006F1B1B" w:rsidRPr="00972D09" w:rsidRDefault="006F1B1B" w:rsidP="007B26C9">
      <w:pPr>
        <w:pStyle w:val="a4"/>
        <w:numPr>
          <w:ilvl w:val="0"/>
          <w:numId w:val="42"/>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устранения причины, вызвавшей трансформацию;</w:t>
      </w:r>
    </w:p>
    <w:p w:rsidR="006F1B1B" w:rsidRPr="00972D09" w:rsidRDefault="006F1B1B" w:rsidP="007B26C9">
      <w:pPr>
        <w:pStyle w:val="a4"/>
        <w:numPr>
          <w:ilvl w:val="0"/>
          <w:numId w:val="42"/>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установления и соблюдения общих принципов информационных отношений с заинтересованными сторонами и дополнительных правил информационных отношений с каждой из заинтересованных сторон;</w:t>
      </w:r>
    </w:p>
    <w:p w:rsidR="006F1B1B" w:rsidRPr="00972D09" w:rsidRDefault="006F1B1B" w:rsidP="007B26C9">
      <w:pPr>
        <w:pStyle w:val="a4"/>
        <w:numPr>
          <w:ilvl w:val="0"/>
          <w:numId w:val="42"/>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подготовки адекватного комментария к событию, вызвавшему угрозу деловой репутации Банка;</w:t>
      </w:r>
    </w:p>
    <w:p w:rsidR="006F1B1B" w:rsidRPr="00972D09" w:rsidRDefault="006F1B1B" w:rsidP="007B26C9">
      <w:pPr>
        <w:pStyle w:val="a4"/>
        <w:numPr>
          <w:ilvl w:val="0"/>
          <w:numId w:val="42"/>
        </w:numPr>
        <w:spacing w:after="0" w:line="271" w:lineRule="auto"/>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принесения в определенных случаях заинтересованной стороне письменных извинений и возможной компенсации потерь.</w:t>
      </w:r>
    </w:p>
    <w:p w:rsidR="006F1B1B" w:rsidRPr="00972D09" w:rsidRDefault="006F1B1B" w:rsidP="009056D1">
      <w:pPr>
        <w:spacing w:after="0" w:line="271" w:lineRule="auto"/>
        <w:ind w:firstLine="709"/>
        <w:jc w:val="both"/>
        <w:rPr>
          <w:rFonts w:ascii="Times New Roman" w:eastAsia="Arial Unicode MS" w:hAnsi="Times New Roman" w:cs="Times New Roman"/>
          <w:lang w:eastAsia="ru-RU"/>
        </w:rPr>
      </w:pPr>
      <w:r w:rsidRPr="00972D09">
        <w:rPr>
          <w:rFonts w:ascii="Times New Roman" w:eastAsia="Arial Unicode MS" w:hAnsi="Times New Roman" w:cs="Times New Roman"/>
          <w:lang w:eastAsia="ru-RU"/>
        </w:rPr>
        <w:t>Банк обладает устойчивой деловой репутацией, формирует позитивное представление о Банке, качестве оказываемых услуг и характере деятельности в целом, основываясь на объективных результатах своей деятельности.</w:t>
      </w:r>
    </w:p>
    <w:p w:rsidR="000317D7" w:rsidRPr="00972D09" w:rsidRDefault="000317D7" w:rsidP="009056D1">
      <w:pPr>
        <w:spacing w:after="0" w:line="271" w:lineRule="auto"/>
        <w:ind w:firstLine="709"/>
        <w:jc w:val="both"/>
        <w:rPr>
          <w:rFonts w:ascii="Times New Roman" w:eastAsia="Times New Roman" w:hAnsi="Times New Roman" w:cs="Times New Roman"/>
          <w:bCs/>
        </w:rPr>
      </w:pPr>
    </w:p>
    <w:p w:rsidR="000317D7" w:rsidRPr="00972D09" w:rsidRDefault="000317D7" w:rsidP="009056D1">
      <w:pPr>
        <w:spacing w:after="0" w:line="271" w:lineRule="auto"/>
        <w:ind w:firstLine="709"/>
        <w:jc w:val="center"/>
        <w:rPr>
          <w:rFonts w:ascii="Times New Roman" w:hAnsi="Times New Roman" w:cs="Times New Roman"/>
          <w:b/>
        </w:rPr>
      </w:pPr>
      <w:r w:rsidRPr="00972D09">
        <w:rPr>
          <w:rFonts w:ascii="Times New Roman" w:hAnsi="Times New Roman" w:cs="Times New Roman"/>
          <w:b/>
        </w:rPr>
        <w:t>8. Описание системы управления рисками</w:t>
      </w:r>
      <w:r w:rsidR="001A4A40" w:rsidRPr="00972D09">
        <w:rPr>
          <w:rFonts w:ascii="Times New Roman" w:hAnsi="Times New Roman" w:cs="Times New Roman"/>
          <w:b/>
        </w:rPr>
        <w:t xml:space="preserve"> и внутреннего контроля</w:t>
      </w:r>
    </w:p>
    <w:p w:rsidR="004A2AB7" w:rsidRPr="00972D09" w:rsidRDefault="004A2AB7" w:rsidP="009056D1">
      <w:pPr>
        <w:spacing w:after="0" w:line="271" w:lineRule="auto"/>
        <w:ind w:firstLine="709"/>
        <w:jc w:val="center"/>
        <w:rPr>
          <w:rFonts w:ascii="Times New Roman" w:hAnsi="Times New Roman" w:cs="Times New Roman"/>
          <w:b/>
        </w:rPr>
      </w:pPr>
    </w:p>
    <w:p w:rsidR="004C2229" w:rsidRPr="00972D09" w:rsidRDefault="004C2229" w:rsidP="009056D1">
      <w:pPr>
        <w:spacing w:after="0" w:line="271" w:lineRule="auto"/>
        <w:ind w:firstLine="709"/>
        <w:contextualSpacing/>
        <w:jc w:val="both"/>
        <w:rPr>
          <w:rFonts w:ascii="Times New Roman" w:eastAsia="Times New Roman" w:hAnsi="Times New Roman" w:cs="Times New Roman"/>
        </w:rPr>
      </w:pPr>
      <w:r w:rsidRPr="00972D09">
        <w:rPr>
          <w:rFonts w:ascii="Times New Roman" w:eastAsia="Times New Roman" w:hAnsi="Times New Roman" w:cs="Times New Roman"/>
        </w:rPr>
        <w:t>Процесс управления рисками Банк считает одной из основных составляющих корпоративного управления, обеспечивающих устойчивое долгосрочное развитие Банка.</w:t>
      </w:r>
    </w:p>
    <w:p w:rsidR="004C2229" w:rsidRPr="00972D09" w:rsidRDefault="004C2229" w:rsidP="009056D1">
      <w:pPr>
        <w:spacing w:after="0" w:line="271" w:lineRule="auto"/>
        <w:ind w:firstLine="709"/>
        <w:contextualSpacing/>
        <w:jc w:val="both"/>
        <w:rPr>
          <w:rFonts w:ascii="Times New Roman" w:eastAsia="Times New Roman" w:hAnsi="Times New Roman" w:cs="Times New Roman"/>
        </w:rPr>
      </w:pPr>
      <w:r w:rsidRPr="00972D09">
        <w:rPr>
          <w:rFonts w:ascii="Times New Roman" w:eastAsia="Times New Roman" w:hAnsi="Times New Roman" w:cs="Times New Roman"/>
        </w:rPr>
        <w:t>Организационная структура системы управления рисками Банка содержит следующие элементы:</w:t>
      </w:r>
    </w:p>
    <w:p w:rsidR="004C2229" w:rsidRPr="00972D09" w:rsidRDefault="004C2229" w:rsidP="009056D1">
      <w:pPr>
        <w:spacing w:after="0" w:line="271" w:lineRule="auto"/>
        <w:ind w:firstLine="709"/>
        <w:contextualSpacing/>
        <w:jc w:val="both"/>
        <w:rPr>
          <w:rFonts w:ascii="Times New Roman" w:eastAsia="Times New Roman" w:hAnsi="Times New Roman" w:cs="Times New Roman"/>
        </w:rPr>
      </w:pPr>
      <w:r w:rsidRPr="00972D09">
        <w:rPr>
          <w:rFonts w:ascii="Times New Roman" w:eastAsia="Times New Roman" w:hAnsi="Times New Roman" w:cs="Times New Roman"/>
          <w:bCs/>
          <w:iCs/>
        </w:rPr>
        <w:t xml:space="preserve">Совет директоров </w:t>
      </w:r>
      <w:r w:rsidRPr="00972D09">
        <w:rPr>
          <w:rFonts w:ascii="Times New Roman" w:eastAsia="Times New Roman" w:hAnsi="Times New Roman" w:cs="Times New Roman"/>
        </w:rPr>
        <w:t xml:space="preserve">Банка - исполняет ключевую роль в части формирования культуры управления рисками и несет ответственность за создание и функционирование адекватной и действенной системы управления и </w:t>
      </w:r>
      <w:proofErr w:type="gramStart"/>
      <w:r w:rsidRPr="00972D09">
        <w:rPr>
          <w:rFonts w:ascii="Times New Roman" w:eastAsia="Times New Roman" w:hAnsi="Times New Roman" w:cs="Times New Roman"/>
        </w:rPr>
        <w:t>контроля за</w:t>
      </w:r>
      <w:proofErr w:type="gramEnd"/>
      <w:r w:rsidRPr="00972D09">
        <w:rPr>
          <w:rFonts w:ascii="Times New Roman" w:eastAsia="Times New Roman" w:hAnsi="Times New Roman" w:cs="Times New Roman"/>
        </w:rPr>
        <w:t xml:space="preserve"> рисками. Совет директоров Банка утверждает стратегию управления рисками и капиталом Банка, политику управления банковскими рисками, внутренние процедуры управления рисками и контролирует их реализацию. Совет директоров Банка утверждает предельно допустимый уровень совокупного риска и иные лимиты видов рисков.</w:t>
      </w:r>
    </w:p>
    <w:p w:rsidR="004C2229" w:rsidRPr="00972D09" w:rsidRDefault="004C2229" w:rsidP="009056D1">
      <w:pPr>
        <w:spacing w:after="0" w:line="271" w:lineRule="auto"/>
        <w:ind w:firstLine="709"/>
        <w:contextualSpacing/>
        <w:jc w:val="both"/>
        <w:rPr>
          <w:rFonts w:ascii="Times New Roman" w:eastAsia="Times New Roman" w:hAnsi="Times New Roman" w:cs="Times New Roman"/>
        </w:rPr>
      </w:pPr>
      <w:proofErr w:type="gramStart"/>
      <w:r w:rsidRPr="00972D09">
        <w:rPr>
          <w:rFonts w:ascii="Times New Roman" w:eastAsia="Times New Roman" w:hAnsi="Times New Roman" w:cs="Times New Roman"/>
        </w:rPr>
        <w:t>Правление Банка – несет ответственность за последовательное внедрение и применение на всех уровнях организации принципов и процедур управления рисками в соответствии с утвержденным предельно допустимым уровнем совокупного риск</w:t>
      </w:r>
      <w:r w:rsidR="00FC6887">
        <w:rPr>
          <w:rFonts w:ascii="Times New Roman" w:eastAsia="Times New Roman" w:hAnsi="Times New Roman" w:cs="Times New Roman"/>
        </w:rPr>
        <w:t>а и иными лимитами видов рисков,</w:t>
      </w:r>
      <w:r w:rsidRPr="00972D09">
        <w:rPr>
          <w:rFonts w:ascii="Times New Roman" w:eastAsia="Times New Roman" w:hAnsi="Times New Roman" w:cs="Times New Roman"/>
        </w:rPr>
        <w:t xml:space="preserve"> разрабатывает чёткую, эффективную и надёжную структуру управления рисками с точно определёнными, прозрачными и непротиворечивыми сферами компетенции, а также обеспечивает наличие необходимых ресурсов.</w:t>
      </w:r>
      <w:proofErr w:type="gramEnd"/>
    </w:p>
    <w:p w:rsidR="004C2229" w:rsidRPr="00972D09" w:rsidRDefault="004C2229" w:rsidP="009056D1">
      <w:pPr>
        <w:spacing w:after="0" w:line="271" w:lineRule="auto"/>
        <w:ind w:firstLine="709"/>
        <w:contextualSpacing/>
        <w:jc w:val="both"/>
        <w:rPr>
          <w:rFonts w:ascii="Times New Roman" w:eastAsia="Times New Roman" w:hAnsi="Times New Roman" w:cs="Times New Roman"/>
        </w:rPr>
      </w:pPr>
      <w:r w:rsidRPr="00972D09">
        <w:rPr>
          <w:rFonts w:ascii="Times New Roman" w:eastAsia="Times New Roman" w:hAnsi="Times New Roman" w:cs="Times New Roman"/>
        </w:rPr>
        <w:lastRenderedPageBreak/>
        <w:t xml:space="preserve">Председатель Правления - координирует работу и взаимодействие ключевых участников системы управления рисками, а также иные функции </w:t>
      </w:r>
      <w:proofErr w:type="spellStart"/>
      <w:r w:rsidRPr="00972D09">
        <w:rPr>
          <w:rFonts w:ascii="Times New Roman" w:eastAsia="Times New Roman" w:hAnsi="Times New Roman" w:cs="Times New Roman"/>
        </w:rPr>
        <w:t>общебанковского</w:t>
      </w:r>
      <w:proofErr w:type="spellEnd"/>
      <w:r w:rsidRPr="00972D09">
        <w:rPr>
          <w:rFonts w:ascii="Times New Roman" w:eastAsia="Times New Roman" w:hAnsi="Times New Roman" w:cs="Times New Roman"/>
        </w:rPr>
        <w:t xml:space="preserve"> </w:t>
      </w:r>
      <w:proofErr w:type="gramStart"/>
      <w:r w:rsidRPr="00972D09">
        <w:rPr>
          <w:rFonts w:ascii="Times New Roman" w:eastAsia="Times New Roman" w:hAnsi="Times New Roman" w:cs="Times New Roman"/>
        </w:rPr>
        <w:t>риск-менеджмента</w:t>
      </w:r>
      <w:proofErr w:type="gramEnd"/>
      <w:r w:rsidRPr="00972D09">
        <w:rPr>
          <w:rFonts w:ascii="Times New Roman" w:eastAsia="Times New Roman" w:hAnsi="Times New Roman" w:cs="Times New Roman"/>
        </w:rPr>
        <w:t xml:space="preserve"> и является ответственным за управление рисками в целом.</w:t>
      </w:r>
    </w:p>
    <w:p w:rsidR="004C2229" w:rsidRPr="00972D09" w:rsidRDefault="004C2229" w:rsidP="009056D1">
      <w:pPr>
        <w:spacing w:after="0" w:line="271" w:lineRule="auto"/>
        <w:ind w:firstLine="709"/>
        <w:contextualSpacing/>
        <w:jc w:val="both"/>
        <w:rPr>
          <w:rFonts w:ascii="Times New Roman" w:eastAsia="Times New Roman" w:hAnsi="Times New Roman" w:cs="Times New Roman"/>
        </w:rPr>
      </w:pPr>
      <w:proofErr w:type="gramStart"/>
      <w:r w:rsidRPr="00972D09">
        <w:rPr>
          <w:rFonts w:ascii="Times New Roman" w:eastAsia="Times New Roman" w:hAnsi="Times New Roman" w:cs="Times New Roman"/>
        </w:rPr>
        <w:t>Финансовый комитет - осуществляет контроль эффективности и качества системы управления банковскими рисками, принимает решения об общих условиях управления рисками в части работы с обращаемыми на открытых рынках финансовыми инструментами, условий расчетов по ним, принятии риска на Организаторов торговли и кредитные организации, утверждает условия работы Банка на финансовых рынках, согласовывает решения для повышения прибыльности Банка, участвует в поддержании долгосрочной ликвидности и уровня</w:t>
      </w:r>
      <w:proofErr w:type="gramEnd"/>
      <w:r w:rsidRPr="00972D09">
        <w:rPr>
          <w:rFonts w:ascii="Times New Roman" w:eastAsia="Times New Roman" w:hAnsi="Times New Roman" w:cs="Times New Roman"/>
        </w:rPr>
        <w:t xml:space="preserve"> достаточности капитала, а также принимает другие решения, направленные на минимизацию рисков.</w:t>
      </w:r>
    </w:p>
    <w:p w:rsidR="004C2229" w:rsidRPr="00972D09" w:rsidRDefault="004C2229" w:rsidP="009056D1">
      <w:pPr>
        <w:spacing w:after="0" w:line="271" w:lineRule="auto"/>
        <w:ind w:firstLine="709"/>
        <w:contextualSpacing/>
        <w:jc w:val="both"/>
        <w:rPr>
          <w:rFonts w:ascii="Times New Roman" w:eastAsia="Times New Roman" w:hAnsi="Times New Roman" w:cs="Times New Roman"/>
        </w:rPr>
      </w:pPr>
      <w:r w:rsidRPr="00972D09">
        <w:rPr>
          <w:rFonts w:ascii="Times New Roman" w:eastAsia="Times New Roman" w:hAnsi="Times New Roman" w:cs="Times New Roman"/>
        </w:rPr>
        <w:t>Кредитный комитет - принимает решения об одобрении или отказе в выдаче кредита заемщику, устанавливая для него условия кредитования и определяя уровень кредитного риска, осуществляет контроль эффективности и качества управления кредитным риском, принимает решения о соответствии размещенных ресурсов требованиям обеспеченности, платности, срочности, возвратности и целевого характера их использования.</w:t>
      </w:r>
    </w:p>
    <w:p w:rsidR="004C2229" w:rsidRPr="00972D09" w:rsidRDefault="004C2229" w:rsidP="009056D1">
      <w:pPr>
        <w:spacing w:after="0" w:line="271" w:lineRule="auto"/>
        <w:ind w:firstLine="709"/>
        <w:contextualSpacing/>
        <w:jc w:val="both"/>
        <w:rPr>
          <w:rFonts w:ascii="Times New Roman" w:eastAsia="Times New Roman" w:hAnsi="Times New Roman" w:cs="Times New Roman"/>
        </w:rPr>
      </w:pPr>
      <w:r w:rsidRPr="00972D09">
        <w:rPr>
          <w:rFonts w:ascii="Times New Roman" w:eastAsia="Times New Roman" w:hAnsi="Times New Roman" w:cs="Times New Roman"/>
        </w:rPr>
        <w:t xml:space="preserve">Управление рисками АО Банк «Национальный стандарт» и банковской группы – независимое подразделение по управлению рисками, находящееся в непосредственном организационном подчинении Председателя Правления Банка. </w:t>
      </w:r>
      <w:proofErr w:type="gramStart"/>
      <w:r w:rsidRPr="00972D09">
        <w:rPr>
          <w:rFonts w:ascii="Times New Roman" w:eastAsia="Times New Roman" w:hAnsi="Times New Roman" w:cs="Times New Roman"/>
        </w:rPr>
        <w:t>Основной целью Управления рисками АО Банк «Национальный стандарт» и банковской группы (далее - Управление) является осуществление независимой, в том числе агрегированной, оценки подверженности Группы и Банка всем значимым, принимаемым во внимание и потенциальным рискам с учётом вероятных перспектив развития ситуации (в том числе стрессовых), обеспечение мониторинга уровня рисков и доведение результатов оценки и мониторинга до сведения Председателя Правления, Правления и Совета</w:t>
      </w:r>
      <w:proofErr w:type="gramEnd"/>
      <w:r w:rsidRPr="00972D09">
        <w:rPr>
          <w:rFonts w:ascii="Times New Roman" w:eastAsia="Times New Roman" w:hAnsi="Times New Roman" w:cs="Times New Roman"/>
        </w:rPr>
        <w:t xml:space="preserve"> директоров Банка в сроки и в формах, обеспечивающих возможность своевременного принятия эффективных управленческих решений по регулированию уровня рисков в рамках реализации внутренних процедур оценки достаточности капитала (далее – ВПОДК) для достижения устойчивого функционирования Группы и Банка на непрерывной основе в долгосрочной перспективе, в том числе в стрессовых ситуациях.</w:t>
      </w:r>
    </w:p>
    <w:p w:rsidR="004C2229" w:rsidRPr="00972D09" w:rsidRDefault="004C2229" w:rsidP="009056D1">
      <w:pPr>
        <w:spacing w:after="0" w:line="271" w:lineRule="auto"/>
        <w:ind w:firstLine="709"/>
        <w:contextualSpacing/>
        <w:jc w:val="both"/>
        <w:rPr>
          <w:rFonts w:ascii="Times New Roman" w:eastAsia="Times New Roman" w:hAnsi="Times New Roman" w:cs="Times New Roman"/>
        </w:rPr>
      </w:pPr>
      <w:r w:rsidRPr="00972D09">
        <w:rPr>
          <w:rFonts w:ascii="Times New Roman" w:eastAsia="Times New Roman" w:hAnsi="Times New Roman" w:cs="Times New Roman"/>
        </w:rPr>
        <w:t xml:space="preserve">Дополнительной целью Управления является координация деятельности Группы и Банка по формированию и совершенствованию системы управления рисками, соответствующей лучшей международной практике применительно к стратегии развития, характеру и масштабам деятельности Группы и Банка, безусловно обеспечивающей соблюдение </w:t>
      </w:r>
      <w:proofErr w:type="spellStart"/>
      <w:r w:rsidRPr="00972D09">
        <w:rPr>
          <w:rFonts w:ascii="Times New Roman" w:eastAsia="Times New Roman" w:hAnsi="Times New Roman" w:cs="Times New Roman"/>
        </w:rPr>
        <w:t>пруденциальных</w:t>
      </w:r>
      <w:proofErr w:type="spellEnd"/>
      <w:r w:rsidRPr="00972D09">
        <w:rPr>
          <w:rFonts w:ascii="Times New Roman" w:eastAsia="Times New Roman" w:hAnsi="Times New Roman" w:cs="Times New Roman"/>
        </w:rPr>
        <w:t xml:space="preserve"> норм, установленных Банком России в целях ограничения рисков.</w:t>
      </w:r>
    </w:p>
    <w:p w:rsidR="004C2229" w:rsidRPr="00972D09" w:rsidRDefault="004C2229" w:rsidP="009056D1">
      <w:pPr>
        <w:spacing w:after="0" w:line="271" w:lineRule="auto"/>
        <w:ind w:firstLine="709"/>
        <w:contextualSpacing/>
        <w:jc w:val="both"/>
        <w:rPr>
          <w:rFonts w:ascii="Times New Roman" w:eastAsia="Times New Roman" w:hAnsi="Times New Roman" w:cs="Times New Roman"/>
        </w:rPr>
      </w:pPr>
      <w:r w:rsidRPr="00972D09">
        <w:rPr>
          <w:rFonts w:ascii="Times New Roman" w:eastAsia="Times New Roman" w:hAnsi="Times New Roman" w:cs="Times New Roman"/>
        </w:rPr>
        <w:t>Служба внутреннего аудита – осуществляет проверку полноты применения и оценку адекватности и актуальности политик и процедур управления банковскими рисками, а также контролирует устранение выявленных нарушений.</w:t>
      </w:r>
    </w:p>
    <w:p w:rsidR="004C2229" w:rsidRPr="00972D09" w:rsidRDefault="004C2229" w:rsidP="009056D1">
      <w:pPr>
        <w:spacing w:after="0" w:line="271" w:lineRule="auto"/>
        <w:ind w:firstLine="709"/>
        <w:contextualSpacing/>
        <w:jc w:val="both"/>
        <w:rPr>
          <w:rFonts w:ascii="Times New Roman" w:eastAsia="Times New Roman" w:hAnsi="Times New Roman" w:cs="Times New Roman"/>
        </w:rPr>
      </w:pPr>
      <w:proofErr w:type="gramStart"/>
      <w:r w:rsidRPr="00972D09">
        <w:rPr>
          <w:rFonts w:ascii="Times New Roman" w:eastAsia="Times New Roman" w:hAnsi="Times New Roman" w:cs="Times New Roman"/>
        </w:rPr>
        <w:t>Служба внутреннего контроля – осуществляет своевременное выявление риска применения юридических санкций или санкций регулирующих органов, существенного финансового убытка или потери репутации Банком в результате несоблюдения Банком законодательства Российской, Федерации, требований надзорных органов, внутренних документов Банка, инструкций, правил, стандартов саморегулирующих организаций (если такие стандарты и правила являются обязательными для кредитных организаций) или кодексов поведения;</w:t>
      </w:r>
      <w:proofErr w:type="gramEnd"/>
      <w:r w:rsidRPr="00972D09">
        <w:rPr>
          <w:rFonts w:ascii="Times New Roman" w:eastAsia="Times New Roman" w:hAnsi="Times New Roman" w:cs="Times New Roman"/>
        </w:rPr>
        <w:t xml:space="preserve"> осуществляет разработку мер для устранения (минимизации возникновения) выявленных рисков.</w:t>
      </w:r>
    </w:p>
    <w:p w:rsidR="004C2229" w:rsidRPr="00972D09" w:rsidRDefault="004C2229" w:rsidP="009056D1">
      <w:pPr>
        <w:spacing w:after="0" w:line="271" w:lineRule="auto"/>
        <w:ind w:firstLine="709"/>
        <w:contextualSpacing/>
        <w:jc w:val="both"/>
        <w:rPr>
          <w:rFonts w:ascii="Times New Roman" w:eastAsia="Times New Roman" w:hAnsi="Times New Roman" w:cs="Times New Roman"/>
        </w:rPr>
      </w:pPr>
      <w:r w:rsidRPr="00972D09">
        <w:rPr>
          <w:rFonts w:ascii="Times New Roman" w:eastAsia="Times New Roman" w:hAnsi="Times New Roman" w:cs="Times New Roman"/>
        </w:rPr>
        <w:t xml:space="preserve">Структурные подразделения Банка - осуществляют текущее управление и </w:t>
      </w:r>
      <w:proofErr w:type="gramStart"/>
      <w:r w:rsidRPr="00972D09">
        <w:rPr>
          <w:rFonts w:ascii="Times New Roman" w:eastAsia="Times New Roman" w:hAnsi="Times New Roman" w:cs="Times New Roman"/>
        </w:rPr>
        <w:t>контроль за</w:t>
      </w:r>
      <w:proofErr w:type="gramEnd"/>
      <w:r w:rsidRPr="00972D09">
        <w:rPr>
          <w:rFonts w:ascii="Times New Roman" w:eastAsia="Times New Roman" w:hAnsi="Times New Roman" w:cs="Times New Roman"/>
        </w:rPr>
        <w:t xml:space="preserve"> рисками в соответствии с предоставленными им правами и ответственностью, установленными лимитами и ограничениями, предусмотренными внутренними документами по управлению рискам.</w:t>
      </w:r>
    </w:p>
    <w:p w:rsidR="004C2229" w:rsidRPr="00972D09" w:rsidRDefault="004C2229" w:rsidP="009056D1">
      <w:pPr>
        <w:spacing w:after="0" w:line="271" w:lineRule="auto"/>
        <w:ind w:firstLine="709"/>
        <w:contextualSpacing/>
        <w:jc w:val="both"/>
        <w:rPr>
          <w:rFonts w:ascii="Times New Roman" w:eastAsia="Times New Roman" w:hAnsi="Times New Roman" w:cs="Times New Roman"/>
        </w:rPr>
      </w:pPr>
      <w:r w:rsidRPr="00972D09">
        <w:rPr>
          <w:rFonts w:ascii="Times New Roman" w:eastAsia="Times New Roman" w:hAnsi="Times New Roman" w:cs="Times New Roman"/>
        </w:rPr>
        <w:t xml:space="preserve">В соответствии с требованиями и рекомендациями Банка России по состоянию на 31 декабря 2017 года Служба внутреннего аудита Банка подчинена и подотчетна Совету директоров </w:t>
      </w:r>
      <w:r w:rsidRPr="00972D09">
        <w:rPr>
          <w:rFonts w:ascii="Times New Roman" w:eastAsia="Times New Roman" w:hAnsi="Times New Roman" w:cs="Times New Roman"/>
        </w:rPr>
        <w:lastRenderedPageBreak/>
        <w:t>Банка, а подразделения управления рисками Банка не были подчинены и не были подотчетны подразделениям, принимающим соответствующие риски.</w:t>
      </w:r>
    </w:p>
    <w:p w:rsidR="004C2229" w:rsidRPr="00972D09" w:rsidRDefault="004C2229" w:rsidP="009056D1">
      <w:pPr>
        <w:spacing w:after="0" w:line="271" w:lineRule="auto"/>
        <w:ind w:firstLine="709"/>
        <w:contextualSpacing/>
        <w:jc w:val="both"/>
        <w:rPr>
          <w:rFonts w:ascii="Times New Roman" w:eastAsia="Times New Roman" w:hAnsi="Times New Roman" w:cs="Times New Roman"/>
        </w:rPr>
      </w:pPr>
      <w:r w:rsidRPr="00972D09">
        <w:rPr>
          <w:rFonts w:ascii="Times New Roman" w:eastAsia="Times New Roman" w:hAnsi="Times New Roman" w:cs="Times New Roman"/>
        </w:rPr>
        <w:t xml:space="preserve">Действующие по состоянию на 31 декабря 2017 года внутренние документы Банка, устанавливающие методики выявления и управления значимыми для Банка кредитными, операционными, рыночными, процентными, правовыми рисками, рисками потери ликвидности, рисками концентрации и рисками потери деловой репутации, осуществления </w:t>
      </w:r>
      <w:proofErr w:type="gramStart"/>
      <w:r w:rsidRPr="00972D09">
        <w:rPr>
          <w:rFonts w:ascii="Times New Roman" w:eastAsia="Times New Roman" w:hAnsi="Times New Roman" w:cs="Times New Roman"/>
        </w:rPr>
        <w:t>стресс-тестирования</w:t>
      </w:r>
      <w:proofErr w:type="gramEnd"/>
      <w:r w:rsidRPr="00972D09">
        <w:rPr>
          <w:rFonts w:ascii="Times New Roman" w:eastAsia="Times New Roman" w:hAnsi="Times New Roman" w:cs="Times New Roman"/>
        </w:rPr>
        <w:t>, утверждены уполномоченными органами управления Банка в соответствии с требованиями и рекомендациями Банка России.</w:t>
      </w:r>
    </w:p>
    <w:p w:rsidR="004C2229" w:rsidRPr="00972D09" w:rsidRDefault="004C2229" w:rsidP="009056D1">
      <w:pPr>
        <w:spacing w:after="0" w:line="271" w:lineRule="auto"/>
        <w:ind w:firstLine="709"/>
        <w:contextualSpacing/>
        <w:jc w:val="both"/>
        <w:rPr>
          <w:rFonts w:ascii="Times New Roman" w:eastAsia="Times New Roman" w:hAnsi="Times New Roman" w:cs="Times New Roman"/>
        </w:rPr>
      </w:pPr>
      <w:r w:rsidRPr="00972D09">
        <w:rPr>
          <w:rFonts w:ascii="Times New Roman" w:eastAsia="Times New Roman" w:hAnsi="Times New Roman" w:cs="Times New Roman"/>
        </w:rPr>
        <w:t>По состоянию на 31 декабря 2017 года в Банке имелась в наличии система отчетности по значимым для Банка кредитным, операционным, рыночным, процентным, правовым рискам, рискам потери ликвидности, рискам концентрации и рискам потери деловой репутации, а также собственным средствам (капиталу) Банка.</w:t>
      </w:r>
    </w:p>
    <w:p w:rsidR="004C2229" w:rsidRPr="00972D09" w:rsidRDefault="004C2229" w:rsidP="009056D1">
      <w:pPr>
        <w:spacing w:after="0" w:line="271" w:lineRule="auto"/>
        <w:ind w:firstLine="709"/>
        <w:contextualSpacing/>
        <w:jc w:val="both"/>
        <w:rPr>
          <w:rFonts w:ascii="Times New Roman" w:eastAsia="Times New Roman" w:hAnsi="Times New Roman" w:cs="Times New Roman"/>
        </w:rPr>
      </w:pPr>
      <w:r w:rsidRPr="00972D09">
        <w:rPr>
          <w:rFonts w:ascii="Times New Roman" w:eastAsia="Times New Roman" w:hAnsi="Times New Roman" w:cs="Times New Roman"/>
        </w:rPr>
        <w:t>Периодичность и последовательность отчетов, подготовленных подразделениями управления рисками Банка и Службой внутреннего аудита Банка в течение 2017 года по вопросам управления кредитными, операционными, рыночными, процентными, правовыми рисками, рисками потери ликвидности, рисками концентрации и рисками потери деловой репутации Банка, соответствовали внутренним документам Банка. Указанные отчеты включали результаты наблюдений подразделениями управления рисками Банка и Службой внутреннего аудита Банка в отношении оценки эффективности соответствующих методик Банка, а также рекомендации по их совершенствованию.</w:t>
      </w:r>
    </w:p>
    <w:p w:rsidR="001006D0" w:rsidRPr="00972D09" w:rsidRDefault="001006D0" w:rsidP="009056D1">
      <w:pPr>
        <w:autoSpaceDE w:val="0"/>
        <w:autoSpaceDN w:val="0"/>
        <w:adjustRightInd w:val="0"/>
        <w:spacing w:after="0" w:line="271" w:lineRule="auto"/>
        <w:ind w:firstLine="709"/>
        <w:jc w:val="both"/>
        <w:rPr>
          <w:rFonts w:ascii="Times New Roman" w:eastAsia="Times New Roman" w:hAnsi="Times New Roman" w:cs="Times New Roman"/>
          <w:lang w:eastAsia="ru-RU"/>
        </w:rPr>
      </w:pPr>
    </w:p>
    <w:p w:rsidR="00051BC1" w:rsidRPr="00972D09" w:rsidRDefault="00051BC1" w:rsidP="009056D1">
      <w:pPr>
        <w:pStyle w:val="a3"/>
        <w:spacing w:line="271" w:lineRule="auto"/>
        <w:ind w:firstLine="709"/>
        <w:jc w:val="center"/>
        <w:rPr>
          <w:rFonts w:ascii="Times New Roman" w:hAnsi="Times New Roman" w:cs="Times New Roman"/>
          <w:b/>
        </w:rPr>
      </w:pPr>
      <w:r w:rsidRPr="00972D09">
        <w:rPr>
          <w:rFonts w:ascii="Times New Roman" w:hAnsi="Times New Roman" w:cs="Times New Roman"/>
          <w:b/>
        </w:rPr>
        <w:t>9. Перечень совершенных Банком в отчетном году сделок, пр</w:t>
      </w:r>
      <w:r w:rsidR="001006D0" w:rsidRPr="00972D09">
        <w:rPr>
          <w:rFonts w:ascii="Times New Roman" w:hAnsi="Times New Roman" w:cs="Times New Roman"/>
          <w:b/>
        </w:rPr>
        <w:t>изнаваемых в соответствии с ФЗ «Об акционерных обществах»</w:t>
      </w:r>
      <w:r w:rsidRPr="00972D09">
        <w:rPr>
          <w:rFonts w:ascii="Times New Roman" w:hAnsi="Times New Roman" w:cs="Times New Roman"/>
          <w:b/>
        </w:rPr>
        <w:t xml:space="preserve"> крупными сделками</w:t>
      </w:r>
    </w:p>
    <w:p w:rsidR="008907F1" w:rsidRPr="00972D09" w:rsidRDefault="008907F1" w:rsidP="009056D1">
      <w:pPr>
        <w:pStyle w:val="a3"/>
        <w:spacing w:line="271" w:lineRule="auto"/>
        <w:ind w:firstLine="709"/>
        <w:jc w:val="center"/>
        <w:rPr>
          <w:rFonts w:ascii="Times New Roman" w:hAnsi="Times New Roman" w:cs="Times New Roman"/>
          <w:b/>
        </w:rPr>
      </w:pPr>
    </w:p>
    <w:p w:rsidR="003B54E2" w:rsidRPr="00972D09" w:rsidRDefault="003B54E2" w:rsidP="009056D1">
      <w:pPr>
        <w:spacing w:after="0" w:line="271" w:lineRule="auto"/>
        <w:ind w:firstLine="709"/>
        <w:jc w:val="both"/>
        <w:rPr>
          <w:rFonts w:ascii="Times New Roman" w:eastAsia="Times New Roman" w:hAnsi="Times New Roman" w:cs="Times New Roman"/>
          <w:bCs/>
        </w:rPr>
      </w:pPr>
      <w:r w:rsidRPr="00972D09">
        <w:rPr>
          <w:rFonts w:ascii="Times New Roman" w:eastAsia="Times New Roman" w:hAnsi="Times New Roman" w:cs="Times New Roman"/>
          <w:bCs/>
        </w:rPr>
        <w:t>В 2017 году сделки, признаваемые в соответствии со статьей 78 Федерального закона от 26.12.1995 N 208-ФЗ «Об акционерных обществах» крупными сделками, а также иные сделки, на совершение которых, в соответствии с Уставом Банка, распространяется порядок одобрения крупных сделок Банком, не совершались.</w:t>
      </w:r>
    </w:p>
    <w:p w:rsidR="001006D0" w:rsidRPr="00972D09" w:rsidRDefault="001006D0" w:rsidP="009056D1">
      <w:pPr>
        <w:spacing w:after="0" w:line="271" w:lineRule="auto"/>
        <w:ind w:firstLine="709"/>
        <w:jc w:val="both"/>
        <w:rPr>
          <w:rFonts w:ascii="Times New Roman" w:eastAsia="Times New Roman" w:hAnsi="Times New Roman" w:cs="Times New Roman"/>
          <w:bCs/>
        </w:rPr>
      </w:pPr>
    </w:p>
    <w:p w:rsidR="00051BC1" w:rsidRPr="00972D09" w:rsidRDefault="00051BC1" w:rsidP="009056D1">
      <w:pPr>
        <w:pStyle w:val="a3"/>
        <w:spacing w:line="271" w:lineRule="auto"/>
        <w:ind w:firstLine="709"/>
        <w:jc w:val="center"/>
        <w:rPr>
          <w:rFonts w:ascii="Times New Roman" w:hAnsi="Times New Roman" w:cs="Times New Roman"/>
          <w:b/>
        </w:rPr>
      </w:pPr>
      <w:r w:rsidRPr="00972D09">
        <w:rPr>
          <w:rFonts w:ascii="Times New Roman" w:hAnsi="Times New Roman" w:cs="Times New Roman"/>
          <w:b/>
        </w:rPr>
        <w:t>10. Перечень совершенных Банком в отчетном году сделок, в совершении которых</w:t>
      </w:r>
    </w:p>
    <w:p w:rsidR="00051BC1" w:rsidRPr="00972D09" w:rsidRDefault="00051BC1" w:rsidP="009056D1">
      <w:pPr>
        <w:pStyle w:val="a3"/>
        <w:spacing w:line="271" w:lineRule="auto"/>
        <w:ind w:firstLine="709"/>
        <w:jc w:val="center"/>
        <w:rPr>
          <w:rFonts w:ascii="Times New Roman" w:hAnsi="Times New Roman" w:cs="Times New Roman"/>
          <w:b/>
        </w:rPr>
      </w:pPr>
      <w:r w:rsidRPr="00972D09">
        <w:rPr>
          <w:rFonts w:ascii="Times New Roman" w:hAnsi="Times New Roman" w:cs="Times New Roman"/>
          <w:b/>
        </w:rPr>
        <w:t>имелась заинтересованность</w:t>
      </w:r>
    </w:p>
    <w:p w:rsidR="00FA5940" w:rsidRPr="00972D09" w:rsidRDefault="00FA5940" w:rsidP="009056D1">
      <w:pPr>
        <w:pStyle w:val="a3"/>
        <w:spacing w:line="271" w:lineRule="auto"/>
        <w:ind w:firstLine="709"/>
        <w:jc w:val="center"/>
        <w:rPr>
          <w:rFonts w:ascii="Times New Roman" w:hAnsi="Times New Roman" w:cs="Times New Roman"/>
          <w:b/>
        </w:rPr>
      </w:pPr>
    </w:p>
    <w:p w:rsidR="00FA5940" w:rsidRDefault="00FA5940" w:rsidP="009056D1">
      <w:pPr>
        <w:autoSpaceDE w:val="0"/>
        <w:autoSpaceDN w:val="0"/>
        <w:adjustRightInd w:val="0"/>
        <w:spacing w:after="0" w:line="271" w:lineRule="auto"/>
        <w:ind w:firstLine="709"/>
        <w:jc w:val="both"/>
        <w:outlineLvl w:val="0"/>
        <w:rPr>
          <w:rFonts w:ascii="Times New Roman" w:eastAsia="Times New Roman" w:hAnsi="Times New Roman" w:cs="Times New Roman"/>
          <w:bCs/>
        </w:rPr>
      </w:pPr>
      <w:r w:rsidRPr="00972D09">
        <w:rPr>
          <w:rFonts w:ascii="Times New Roman" w:eastAsia="Times New Roman" w:hAnsi="Times New Roman" w:cs="Times New Roman"/>
          <w:bCs/>
        </w:rPr>
        <w:t>Сведения о совершенных Банком в 2017 году сделках, в совершении которых имелась заинтересованность.</w:t>
      </w:r>
    </w:p>
    <w:p w:rsidR="0017232D" w:rsidRPr="00972D09" w:rsidRDefault="0017232D" w:rsidP="009056D1">
      <w:pPr>
        <w:autoSpaceDE w:val="0"/>
        <w:autoSpaceDN w:val="0"/>
        <w:adjustRightInd w:val="0"/>
        <w:spacing w:after="0" w:line="271" w:lineRule="auto"/>
        <w:ind w:firstLine="709"/>
        <w:jc w:val="both"/>
        <w:outlineLvl w:val="0"/>
        <w:rPr>
          <w:rFonts w:ascii="Times New Roman" w:eastAsia="Times New Roman" w:hAnsi="Times New Roman" w:cs="Times New Roman"/>
          <w:bCs/>
        </w:rPr>
      </w:pPr>
    </w:p>
    <w:tbl>
      <w:tblPr>
        <w:tblStyle w:val="1"/>
        <w:tblW w:w="0" w:type="auto"/>
        <w:tblLook w:val="04A0" w:firstRow="1" w:lastRow="0" w:firstColumn="1" w:lastColumn="0" w:noHBand="0" w:noVBand="1"/>
      </w:tblPr>
      <w:tblGrid>
        <w:gridCol w:w="4644"/>
        <w:gridCol w:w="2127"/>
        <w:gridCol w:w="2693"/>
      </w:tblGrid>
      <w:tr w:rsidR="0017232D" w:rsidRPr="0017232D" w:rsidTr="00BC3588">
        <w:tc>
          <w:tcPr>
            <w:tcW w:w="4644" w:type="dxa"/>
          </w:tcPr>
          <w:p w:rsidR="0017232D" w:rsidRPr="0017232D" w:rsidRDefault="0017232D" w:rsidP="00BC3588">
            <w:pPr>
              <w:jc w:val="center"/>
              <w:rPr>
                <w:rFonts w:ascii="Times New Roman" w:hAnsi="Times New Roman" w:cs="Times New Roman"/>
              </w:rPr>
            </w:pPr>
            <w:r w:rsidRPr="0017232D">
              <w:rPr>
                <w:rFonts w:ascii="Times New Roman" w:hAnsi="Times New Roman" w:cs="Times New Roman"/>
              </w:rPr>
              <w:t>Наименование показателя</w:t>
            </w:r>
          </w:p>
        </w:tc>
        <w:tc>
          <w:tcPr>
            <w:tcW w:w="4820" w:type="dxa"/>
            <w:gridSpan w:val="2"/>
          </w:tcPr>
          <w:p w:rsidR="0017232D" w:rsidRPr="0017232D" w:rsidRDefault="0017232D" w:rsidP="00BC3588">
            <w:pPr>
              <w:jc w:val="center"/>
              <w:rPr>
                <w:rFonts w:ascii="Times New Roman" w:hAnsi="Times New Roman" w:cs="Times New Roman"/>
              </w:rPr>
            </w:pPr>
            <w:r w:rsidRPr="0017232D">
              <w:rPr>
                <w:rFonts w:ascii="Times New Roman" w:hAnsi="Times New Roman" w:cs="Times New Roman"/>
              </w:rPr>
              <w:t>2017 год</w:t>
            </w:r>
          </w:p>
        </w:tc>
      </w:tr>
      <w:tr w:rsidR="0017232D" w:rsidRPr="0017232D" w:rsidTr="00BC3588">
        <w:tc>
          <w:tcPr>
            <w:tcW w:w="4644" w:type="dxa"/>
          </w:tcPr>
          <w:p w:rsidR="0017232D" w:rsidRPr="0017232D" w:rsidRDefault="0017232D" w:rsidP="00BC3588">
            <w:pPr>
              <w:jc w:val="center"/>
              <w:rPr>
                <w:rFonts w:ascii="Times New Roman" w:hAnsi="Times New Roman" w:cs="Times New Roman"/>
              </w:rPr>
            </w:pPr>
          </w:p>
        </w:tc>
        <w:tc>
          <w:tcPr>
            <w:tcW w:w="2127" w:type="dxa"/>
          </w:tcPr>
          <w:p w:rsidR="0017232D" w:rsidRPr="0017232D" w:rsidRDefault="0017232D" w:rsidP="00BC3588">
            <w:pPr>
              <w:jc w:val="center"/>
              <w:rPr>
                <w:rFonts w:ascii="Times New Roman" w:hAnsi="Times New Roman" w:cs="Times New Roman"/>
              </w:rPr>
            </w:pPr>
            <w:r w:rsidRPr="0017232D">
              <w:rPr>
                <w:rFonts w:ascii="Times New Roman" w:hAnsi="Times New Roman" w:cs="Times New Roman"/>
              </w:rPr>
              <w:t>Общее количество, штук</w:t>
            </w:r>
          </w:p>
        </w:tc>
        <w:tc>
          <w:tcPr>
            <w:tcW w:w="2693" w:type="dxa"/>
          </w:tcPr>
          <w:p w:rsidR="0017232D" w:rsidRPr="0017232D" w:rsidRDefault="0017232D" w:rsidP="00BC3588">
            <w:pPr>
              <w:jc w:val="center"/>
              <w:rPr>
                <w:rFonts w:ascii="Times New Roman" w:hAnsi="Times New Roman" w:cs="Times New Roman"/>
              </w:rPr>
            </w:pPr>
            <w:r w:rsidRPr="0017232D">
              <w:rPr>
                <w:rFonts w:ascii="Times New Roman" w:hAnsi="Times New Roman" w:cs="Times New Roman"/>
              </w:rPr>
              <w:t>Общий объем в денежном выражении, руб.</w:t>
            </w:r>
          </w:p>
        </w:tc>
      </w:tr>
      <w:tr w:rsidR="0017232D" w:rsidRPr="0017232D" w:rsidTr="00BC3588">
        <w:tc>
          <w:tcPr>
            <w:tcW w:w="4644" w:type="dxa"/>
          </w:tcPr>
          <w:p w:rsidR="0017232D" w:rsidRPr="0017232D" w:rsidRDefault="0017232D" w:rsidP="00BC3588">
            <w:pPr>
              <w:jc w:val="center"/>
              <w:rPr>
                <w:rFonts w:ascii="Times New Roman" w:hAnsi="Times New Roman" w:cs="Times New Roman"/>
              </w:rPr>
            </w:pPr>
            <w:r w:rsidRPr="0017232D">
              <w:rPr>
                <w:rFonts w:ascii="Times New Roman" w:hAnsi="Times New Roman" w:cs="Times New Roman"/>
              </w:rPr>
              <w:t>1</w:t>
            </w:r>
          </w:p>
        </w:tc>
        <w:tc>
          <w:tcPr>
            <w:tcW w:w="2127" w:type="dxa"/>
          </w:tcPr>
          <w:p w:rsidR="0017232D" w:rsidRPr="0017232D" w:rsidRDefault="0017232D" w:rsidP="00BC3588">
            <w:pPr>
              <w:jc w:val="center"/>
              <w:rPr>
                <w:rFonts w:ascii="Times New Roman" w:hAnsi="Times New Roman" w:cs="Times New Roman"/>
              </w:rPr>
            </w:pPr>
            <w:r w:rsidRPr="0017232D">
              <w:rPr>
                <w:rFonts w:ascii="Times New Roman" w:hAnsi="Times New Roman" w:cs="Times New Roman"/>
              </w:rPr>
              <w:t>2</w:t>
            </w:r>
          </w:p>
        </w:tc>
        <w:tc>
          <w:tcPr>
            <w:tcW w:w="2693" w:type="dxa"/>
          </w:tcPr>
          <w:p w:rsidR="0017232D" w:rsidRPr="0017232D" w:rsidRDefault="0017232D" w:rsidP="00BC3588">
            <w:pPr>
              <w:jc w:val="center"/>
              <w:rPr>
                <w:rFonts w:ascii="Times New Roman" w:hAnsi="Times New Roman" w:cs="Times New Roman"/>
              </w:rPr>
            </w:pPr>
            <w:r w:rsidRPr="0017232D">
              <w:rPr>
                <w:rFonts w:ascii="Times New Roman" w:hAnsi="Times New Roman" w:cs="Times New Roman"/>
              </w:rPr>
              <w:t>3</w:t>
            </w:r>
          </w:p>
        </w:tc>
      </w:tr>
      <w:tr w:rsidR="0017232D" w:rsidRPr="0017232D" w:rsidTr="00BC3588">
        <w:tc>
          <w:tcPr>
            <w:tcW w:w="4644" w:type="dxa"/>
          </w:tcPr>
          <w:p w:rsidR="0017232D" w:rsidRPr="0017232D" w:rsidRDefault="0017232D" w:rsidP="00BC3588">
            <w:pPr>
              <w:spacing w:line="271" w:lineRule="auto"/>
              <w:jc w:val="both"/>
              <w:rPr>
                <w:rFonts w:ascii="Times New Roman" w:hAnsi="Times New Roman" w:cs="Times New Roman"/>
              </w:rPr>
            </w:pPr>
            <w:r w:rsidRPr="0017232D">
              <w:rPr>
                <w:rFonts w:ascii="Times New Roman" w:hAnsi="Times New Roman" w:cs="Times New Roman"/>
              </w:rPr>
              <w:t>Совершенные кредитной организацией – эмитентом за отчетный период сделки, в совершении которых имелась заинтересованность, и которые требовали одобрения уполномоченным органом кредитной организации - эмитента</w:t>
            </w:r>
          </w:p>
        </w:tc>
        <w:tc>
          <w:tcPr>
            <w:tcW w:w="2127" w:type="dxa"/>
            <w:vAlign w:val="center"/>
          </w:tcPr>
          <w:p w:rsidR="0017232D" w:rsidRPr="0017232D" w:rsidRDefault="0017232D" w:rsidP="00BC3588">
            <w:pPr>
              <w:spacing w:line="271" w:lineRule="auto"/>
              <w:jc w:val="center"/>
              <w:rPr>
                <w:rFonts w:ascii="Times New Roman" w:hAnsi="Times New Roman" w:cs="Times New Roman"/>
              </w:rPr>
            </w:pPr>
            <w:r w:rsidRPr="0017232D">
              <w:rPr>
                <w:rFonts w:ascii="Times New Roman" w:hAnsi="Times New Roman" w:cs="Times New Roman"/>
              </w:rPr>
              <w:t>4</w:t>
            </w:r>
          </w:p>
        </w:tc>
        <w:tc>
          <w:tcPr>
            <w:tcW w:w="2693" w:type="dxa"/>
            <w:vAlign w:val="center"/>
          </w:tcPr>
          <w:p w:rsidR="0017232D" w:rsidRPr="0017232D" w:rsidRDefault="0017232D" w:rsidP="00BC3588">
            <w:pPr>
              <w:spacing w:line="271" w:lineRule="auto"/>
              <w:jc w:val="center"/>
              <w:rPr>
                <w:rFonts w:ascii="Times New Roman" w:hAnsi="Times New Roman" w:cs="Times New Roman"/>
              </w:rPr>
            </w:pPr>
            <w:r w:rsidRPr="0017232D">
              <w:rPr>
                <w:rFonts w:ascii="Times New Roman" w:hAnsi="Times New Roman" w:cs="Times New Roman"/>
              </w:rPr>
              <w:t>282 500 000</w:t>
            </w:r>
          </w:p>
        </w:tc>
      </w:tr>
      <w:tr w:rsidR="0017232D" w:rsidRPr="0017232D" w:rsidTr="00BC3588">
        <w:tc>
          <w:tcPr>
            <w:tcW w:w="4644" w:type="dxa"/>
          </w:tcPr>
          <w:p w:rsidR="0017232D" w:rsidRPr="0017232D" w:rsidRDefault="0017232D" w:rsidP="00BC3588">
            <w:pPr>
              <w:spacing w:line="271" w:lineRule="auto"/>
              <w:jc w:val="both"/>
              <w:rPr>
                <w:rFonts w:ascii="Times New Roman" w:hAnsi="Times New Roman" w:cs="Times New Roman"/>
              </w:rPr>
            </w:pPr>
            <w:r w:rsidRPr="0017232D">
              <w:rPr>
                <w:rFonts w:ascii="Times New Roman" w:hAnsi="Times New Roman" w:cs="Times New Roman"/>
              </w:rPr>
              <w:t>Совершенные кредитной организацией – эмитентом за отчетный период сделки, в совершении которых имелась заинтересованность, и которые были одобрены Общим собранием акционеров кредитной организации - эмитента</w:t>
            </w:r>
          </w:p>
        </w:tc>
        <w:tc>
          <w:tcPr>
            <w:tcW w:w="2127" w:type="dxa"/>
            <w:vAlign w:val="center"/>
          </w:tcPr>
          <w:p w:rsidR="0017232D" w:rsidRPr="0017232D" w:rsidRDefault="0017232D" w:rsidP="00BC3588">
            <w:pPr>
              <w:spacing w:line="271" w:lineRule="auto"/>
              <w:jc w:val="center"/>
              <w:rPr>
                <w:rFonts w:ascii="Times New Roman" w:hAnsi="Times New Roman" w:cs="Times New Roman"/>
              </w:rPr>
            </w:pPr>
            <w:r w:rsidRPr="0017232D">
              <w:rPr>
                <w:rFonts w:ascii="Times New Roman" w:hAnsi="Times New Roman" w:cs="Times New Roman"/>
              </w:rPr>
              <w:t>нет</w:t>
            </w:r>
          </w:p>
        </w:tc>
        <w:tc>
          <w:tcPr>
            <w:tcW w:w="2693" w:type="dxa"/>
            <w:vAlign w:val="center"/>
          </w:tcPr>
          <w:p w:rsidR="0017232D" w:rsidRPr="0017232D" w:rsidRDefault="0017232D" w:rsidP="00BC3588">
            <w:pPr>
              <w:spacing w:line="271" w:lineRule="auto"/>
              <w:jc w:val="center"/>
              <w:rPr>
                <w:rFonts w:ascii="Times New Roman" w:hAnsi="Times New Roman" w:cs="Times New Roman"/>
              </w:rPr>
            </w:pPr>
            <w:r w:rsidRPr="0017232D">
              <w:rPr>
                <w:rFonts w:ascii="Times New Roman" w:hAnsi="Times New Roman" w:cs="Times New Roman"/>
              </w:rPr>
              <w:t>нет</w:t>
            </w:r>
          </w:p>
        </w:tc>
      </w:tr>
      <w:tr w:rsidR="0017232D" w:rsidRPr="0017232D" w:rsidTr="00BC3588">
        <w:tc>
          <w:tcPr>
            <w:tcW w:w="4644" w:type="dxa"/>
          </w:tcPr>
          <w:p w:rsidR="0017232D" w:rsidRPr="0017232D" w:rsidRDefault="0017232D" w:rsidP="00BC3588">
            <w:pPr>
              <w:spacing w:line="271" w:lineRule="auto"/>
              <w:jc w:val="both"/>
              <w:rPr>
                <w:rFonts w:ascii="Times New Roman" w:hAnsi="Times New Roman" w:cs="Times New Roman"/>
              </w:rPr>
            </w:pPr>
            <w:r w:rsidRPr="0017232D">
              <w:rPr>
                <w:rFonts w:ascii="Times New Roman" w:hAnsi="Times New Roman" w:cs="Times New Roman"/>
              </w:rPr>
              <w:lastRenderedPageBreak/>
              <w:t>Совершенные кредитной организацией – эмитентом за отчетный период сделки, в совершении которых имелась заинтересованность, и которые были одобрены Советом директоров эмитента</w:t>
            </w:r>
          </w:p>
        </w:tc>
        <w:tc>
          <w:tcPr>
            <w:tcW w:w="2127" w:type="dxa"/>
            <w:vAlign w:val="center"/>
          </w:tcPr>
          <w:p w:rsidR="0017232D" w:rsidRPr="0017232D" w:rsidRDefault="0017232D" w:rsidP="00BC3588">
            <w:pPr>
              <w:spacing w:line="271" w:lineRule="auto"/>
              <w:jc w:val="center"/>
              <w:rPr>
                <w:rFonts w:ascii="Times New Roman" w:hAnsi="Times New Roman" w:cs="Times New Roman"/>
              </w:rPr>
            </w:pPr>
            <w:r w:rsidRPr="0017232D">
              <w:rPr>
                <w:rFonts w:ascii="Times New Roman" w:hAnsi="Times New Roman" w:cs="Times New Roman"/>
              </w:rPr>
              <w:t>4</w:t>
            </w:r>
          </w:p>
        </w:tc>
        <w:tc>
          <w:tcPr>
            <w:tcW w:w="2693" w:type="dxa"/>
            <w:vAlign w:val="center"/>
          </w:tcPr>
          <w:p w:rsidR="0017232D" w:rsidRPr="0017232D" w:rsidRDefault="0017232D" w:rsidP="00BC3588">
            <w:pPr>
              <w:spacing w:line="271" w:lineRule="auto"/>
              <w:jc w:val="center"/>
              <w:rPr>
                <w:rFonts w:ascii="Times New Roman" w:hAnsi="Times New Roman" w:cs="Times New Roman"/>
              </w:rPr>
            </w:pPr>
            <w:r w:rsidRPr="0017232D">
              <w:rPr>
                <w:rFonts w:ascii="Times New Roman" w:hAnsi="Times New Roman" w:cs="Times New Roman"/>
              </w:rPr>
              <w:t>282 500 000</w:t>
            </w:r>
          </w:p>
        </w:tc>
      </w:tr>
      <w:tr w:rsidR="0017232D" w:rsidRPr="0017232D" w:rsidTr="00BC3588">
        <w:tc>
          <w:tcPr>
            <w:tcW w:w="4644" w:type="dxa"/>
          </w:tcPr>
          <w:p w:rsidR="0017232D" w:rsidRPr="0017232D" w:rsidRDefault="0017232D" w:rsidP="00BC3588">
            <w:pPr>
              <w:spacing w:line="271" w:lineRule="auto"/>
              <w:jc w:val="both"/>
              <w:rPr>
                <w:rFonts w:ascii="Times New Roman" w:hAnsi="Times New Roman" w:cs="Times New Roman"/>
              </w:rPr>
            </w:pPr>
            <w:r w:rsidRPr="0017232D">
              <w:rPr>
                <w:rFonts w:ascii="Times New Roman" w:hAnsi="Times New Roman" w:cs="Times New Roman"/>
              </w:rPr>
              <w:t>Совершенные кредитной организацией – эмитентом за отчетный период сделки, в совершении которых имелась заинтересованность, и которые требовали одобрения, но не были одобрены уполномоченным органом управления кредитной организации - эмитента</w:t>
            </w:r>
          </w:p>
        </w:tc>
        <w:tc>
          <w:tcPr>
            <w:tcW w:w="2127" w:type="dxa"/>
            <w:vAlign w:val="center"/>
          </w:tcPr>
          <w:p w:rsidR="0017232D" w:rsidRPr="0017232D" w:rsidRDefault="0017232D" w:rsidP="00BC3588">
            <w:pPr>
              <w:spacing w:line="271" w:lineRule="auto"/>
              <w:jc w:val="center"/>
              <w:rPr>
                <w:rFonts w:ascii="Times New Roman" w:hAnsi="Times New Roman" w:cs="Times New Roman"/>
              </w:rPr>
            </w:pPr>
            <w:r w:rsidRPr="0017232D">
              <w:rPr>
                <w:rFonts w:ascii="Times New Roman" w:hAnsi="Times New Roman" w:cs="Times New Roman"/>
              </w:rPr>
              <w:t>нет</w:t>
            </w:r>
          </w:p>
        </w:tc>
        <w:tc>
          <w:tcPr>
            <w:tcW w:w="2693" w:type="dxa"/>
            <w:vAlign w:val="center"/>
          </w:tcPr>
          <w:p w:rsidR="0017232D" w:rsidRPr="0017232D" w:rsidRDefault="0017232D" w:rsidP="00BC3588">
            <w:pPr>
              <w:spacing w:line="271" w:lineRule="auto"/>
              <w:jc w:val="center"/>
              <w:rPr>
                <w:rFonts w:ascii="Times New Roman" w:hAnsi="Times New Roman" w:cs="Times New Roman"/>
              </w:rPr>
            </w:pPr>
            <w:r w:rsidRPr="0017232D">
              <w:rPr>
                <w:rFonts w:ascii="Times New Roman" w:hAnsi="Times New Roman" w:cs="Times New Roman"/>
              </w:rPr>
              <w:t>нет</w:t>
            </w:r>
          </w:p>
        </w:tc>
      </w:tr>
    </w:tbl>
    <w:p w:rsidR="001006D0" w:rsidRPr="00972D09" w:rsidRDefault="001006D0" w:rsidP="009056D1">
      <w:pPr>
        <w:autoSpaceDE w:val="0"/>
        <w:autoSpaceDN w:val="0"/>
        <w:adjustRightInd w:val="0"/>
        <w:spacing w:after="0" w:line="271" w:lineRule="auto"/>
        <w:ind w:firstLine="709"/>
        <w:jc w:val="both"/>
        <w:outlineLvl w:val="0"/>
        <w:rPr>
          <w:rFonts w:ascii="Times New Roman" w:eastAsia="Times New Roman" w:hAnsi="Times New Roman" w:cs="Times New Roman"/>
          <w:bCs/>
        </w:rPr>
      </w:pPr>
    </w:p>
    <w:p w:rsidR="00FA5940" w:rsidRPr="00972D09" w:rsidRDefault="00FA5940" w:rsidP="009056D1">
      <w:pPr>
        <w:autoSpaceDE w:val="0"/>
        <w:autoSpaceDN w:val="0"/>
        <w:adjustRightInd w:val="0"/>
        <w:spacing w:after="0" w:line="271" w:lineRule="auto"/>
        <w:ind w:firstLine="709"/>
        <w:jc w:val="both"/>
        <w:rPr>
          <w:rFonts w:ascii="Times New Roman" w:hAnsi="Times New Roman" w:cs="Times New Roman"/>
        </w:rPr>
      </w:pPr>
      <w:r w:rsidRPr="00972D09">
        <w:rPr>
          <w:rFonts w:ascii="Times New Roman" w:hAnsi="Times New Roman" w:cs="Times New Roman"/>
        </w:rPr>
        <w:t xml:space="preserve">Информация о перечне совершенных Банком в 2017 году сделок, в совершении которых имелась заинтересованность, раскрыта в форме ежеквартальных отчётов эмитента по адресу: </w:t>
      </w:r>
    </w:p>
    <w:p w:rsidR="006141C1" w:rsidRPr="00972D09" w:rsidRDefault="006141C1" w:rsidP="009056D1">
      <w:pPr>
        <w:autoSpaceDE w:val="0"/>
        <w:autoSpaceDN w:val="0"/>
        <w:adjustRightInd w:val="0"/>
        <w:spacing w:after="0" w:line="271" w:lineRule="auto"/>
        <w:ind w:firstLine="709"/>
        <w:jc w:val="both"/>
        <w:rPr>
          <w:rFonts w:ascii="Times New Roman" w:hAnsi="Times New Roman" w:cs="Times New Roman"/>
          <w:u w:val="single"/>
        </w:rPr>
      </w:pPr>
      <w:r w:rsidRPr="00972D09">
        <w:rPr>
          <w:rFonts w:ascii="Times New Roman" w:hAnsi="Times New Roman" w:cs="Times New Roman"/>
          <w:u w:val="single"/>
          <w:lang w:val="en-US"/>
        </w:rPr>
        <w:t>https</w:t>
      </w:r>
      <w:r w:rsidRPr="00972D09">
        <w:rPr>
          <w:rFonts w:ascii="Times New Roman" w:hAnsi="Times New Roman" w:cs="Times New Roman"/>
          <w:u w:val="single"/>
        </w:rPr>
        <w:t>://</w:t>
      </w:r>
      <w:r w:rsidRPr="00972D09">
        <w:rPr>
          <w:rFonts w:ascii="Times New Roman" w:hAnsi="Times New Roman" w:cs="Times New Roman"/>
          <w:u w:val="single"/>
          <w:lang w:val="en-US"/>
        </w:rPr>
        <w:t>www</w:t>
      </w:r>
      <w:r w:rsidRPr="00972D09">
        <w:rPr>
          <w:rFonts w:ascii="Times New Roman" w:hAnsi="Times New Roman" w:cs="Times New Roman"/>
          <w:u w:val="single"/>
        </w:rPr>
        <w:t>.</w:t>
      </w:r>
      <w:r w:rsidRPr="00972D09">
        <w:rPr>
          <w:rFonts w:ascii="Times New Roman" w:hAnsi="Times New Roman" w:cs="Times New Roman"/>
          <w:u w:val="single"/>
          <w:lang w:val="en-US"/>
        </w:rPr>
        <w:t>ns</w:t>
      </w:r>
      <w:r w:rsidRPr="00972D09">
        <w:rPr>
          <w:rFonts w:ascii="Times New Roman" w:hAnsi="Times New Roman" w:cs="Times New Roman"/>
          <w:u w:val="single"/>
        </w:rPr>
        <w:t>-</w:t>
      </w:r>
      <w:r w:rsidRPr="00972D09">
        <w:rPr>
          <w:rFonts w:ascii="Times New Roman" w:hAnsi="Times New Roman" w:cs="Times New Roman"/>
          <w:u w:val="single"/>
          <w:lang w:val="en-US"/>
        </w:rPr>
        <w:t>bank</w:t>
      </w:r>
      <w:r w:rsidRPr="00972D09">
        <w:rPr>
          <w:rFonts w:ascii="Times New Roman" w:hAnsi="Times New Roman" w:cs="Times New Roman"/>
          <w:u w:val="single"/>
        </w:rPr>
        <w:t>.</w:t>
      </w:r>
      <w:proofErr w:type="spellStart"/>
      <w:r w:rsidRPr="00972D09">
        <w:rPr>
          <w:rFonts w:ascii="Times New Roman" w:hAnsi="Times New Roman" w:cs="Times New Roman"/>
          <w:u w:val="single"/>
          <w:lang w:val="en-US"/>
        </w:rPr>
        <w:t>ru</w:t>
      </w:r>
      <w:proofErr w:type="spellEnd"/>
    </w:p>
    <w:p w:rsidR="00FA5940" w:rsidRPr="00600112" w:rsidRDefault="00FA5940" w:rsidP="009056D1">
      <w:pPr>
        <w:autoSpaceDE w:val="0"/>
        <w:autoSpaceDN w:val="0"/>
        <w:adjustRightInd w:val="0"/>
        <w:spacing w:after="0" w:line="271" w:lineRule="auto"/>
        <w:ind w:firstLine="709"/>
        <w:jc w:val="both"/>
        <w:rPr>
          <w:rFonts w:ascii="Times New Roman" w:hAnsi="Times New Roman" w:cs="Times New Roman"/>
        </w:rPr>
      </w:pPr>
      <w:r w:rsidRPr="00972D09">
        <w:rPr>
          <w:rFonts w:ascii="Times New Roman" w:hAnsi="Times New Roman" w:cs="Times New Roman"/>
          <w:u w:val="single"/>
          <w:lang w:val="en-US"/>
        </w:rPr>
        <w:t>bank</w:t>
      </w:r>
      <w:r w:rsidRPr="00600112">
        <w:rPr>
          <w:rFonts w:ascii="Times New Roman" w:hAnsi="Times New Roman" w:cs="Times New Roman"/>
          <w:u w:val="single"/>
        </w:rPr>
        <w:t>.</w:t>
      </w:r>
      <w:proofErr w:type="spellStart"/>
      <w:r w:rsidRPr="00972D09">
        <w:rPr>
          <w:rFonts w:ascii="Times New Roman" w:hAnsi="Times New Roman" w:cs="Times New Roman"/>
          <w:u w:val="single"/>
          <w:lang w:val="en-US"/>
        </w:rPr>
        <w:t>ru</w:t>
      </w:r>
      <w:proofErr w:type="spellEnd"/>
      <w:r w:rsidRPr="00600112">
        <w:rPr>
          <w:rFonts w:ascii="Times New Roman" w:hAnsi="Times New Roman" w:cs="Times New Roman"/>
          <w:u w:val="single"/>
        </w:rPr>
        <w:t>/</w:t>
      </w:r>
      <w:r w:rsidRPr="00972D09">
        <w:rPr>
          <w:rFonts w:ascii="Times New Roman" w:hAnsi="Times New Roman" w:cs="Times New Roman"/>
          <w:u w:val="single"/>
          <w:lang w:val="en-US"/>
        </w:rPr>
        <w:t>investor</w:t>
      </w:r>
      <w:r w:rsidRPr="00600112">
        <w:rPr>
          <w:rFonts w:ascii="Times New Roman" w:hAnsi="Times New Roman" w:cs="Times New Roman"/>
          <w:u w:val="single"/>
        </w:rPr>
        <w:t>/</w:t>
      </w:r>
      <w:proofErr w:type="spellStart"/>
      <w:r w:rsidRPr="00972D09">
        <w:rPr>
          <w:rFonts w:ascii="Times New Roman" w:hAnsi="Times New Roman" w:cs="Times New Roman"/>
          <w:u w:val="single"/>
          <w:lang w:val="en-US"/>
        </w:rPr>
        <w:t>soobscheniya</w:t>
      </w:r>
      <w:proofErr w:type="spellEnd"/>
      <w:r w:rsidRPr="00600112">
        <w:rPr>
          <w:rFonts w:ascii="Times New Roman" w:hAnsi="Times New Roman" w:cs="Times New Roman"/>
          <w:u w:val="single"/>
        </w:rPr>
        <w:t>_</w:t>
      </w:r>
      <w:r w:rsidRPr="00972D09">
        <w:rPr>
          <w:rFonts w:ascii="Times New Roman" w:hAnsi="Times New Roman" w:cs="Times New Roman"/>
          <w:u w:val="single"/>
          <w:lang w:val="en-US"/>
        </w:rPr>
        <w:t>o</w:t>
      </w:r>
      <w:r w:rsidRPr="00600112">
        <w:rPr>
          <w:rFonts w:ascii="Times New Roman" w:hAnsi="Times New Roman" w:cs="Times New Roman"/>
          <w:u w:val="single"/>
        </w:rPr>
        <w:t>_</w:t>
      </w:r>
      <w:proofErr w:type="spellStart"/>
      <w:r w:rsidRPr="00972D09">
        <w:rPr>
          <w:rFonts w:ascii="Times New Roman" w:hAnsi="Times New Roman" w:cs="Times New Roman"/>
          <w:u w:val="single"/>
          <w:lang w:val="en-US"/>
        </w:rPr>
        <w:t>suschestvennyih</w:t>
      </w:r>
      <w:proofErr w:type="spellEnd"/>
      <w:r w:rsidRPr="00600112">
        <w:rPr>
          <w:rFonts w:ascii="Times New Roman" w:hAnsi="Times New Roman" w:cs="Times New Roman"/>
          <w:u w:val="single"/>
        </w:rPr>
        <w:t>_</w:t>
      </w:r>
      <w:proofErr w:type="spellStart"/>
      <w:r w:rsidRPr="00972D09">
        <w:rPr>
          <w:rFonts w:ascii="Times New Roman" w:hAnsi="Times New Roman" w:cs="Times New Roman"/>
          <w:u w:val="single"/>
          <w:lang w:val="en-US"/>
        </w:rPr>
        <w:t>faktah</w:t>
      </w:r>
      <w:proofErr w:type="spellEnd"/>
      <w:r w:rsidRPr="00600112">
        <w:rPr>
          <w:rFonts w:ascii="Times New Roman" w:hAnsi="Times New Roman" w:cs="Times New Roman"/>
          <w:u w:val="single"/>
        </w:rPr>
        <w:t>_</w:t>
      </w:r>
      <w:proofErr w:type="spellStart"/>
      <w:r w:rsidRPr="00972D09">
        <w:rPr>
          <w:rFonts w:ascii="Times New Roman" w:hAnsi="Times New Roman" w:cs="Times New Roman"/>
          <w:u w:val="single"/>
          <w:lang w:val="en-US"/>
        </w:rPr>
        <w:t>i</w:t>
      </w:r>
      <w:proofErr w:type="spellEnd"/>
      <w:r w:rsidRPr="00600112">
        <w:rPr>
          <w:rFonts w:ascii="Times New Roman" w:hAnsi="Times New Roman" w:cs="Times New Roman"/>
          <w:u w:val="single"/>
        </w:rPr>
        <w:t>_</w:t>
      </w:r>
      <w:r w:rsidRPr="00972D09">
        <w:rPr>
          <w:rFonts w:ascii="Times New Roman" w:hAnsi="Times New Roman" w:cs="Times New Roman"/>
          <w:u w:val="single"/>
          <w:lang w:val="en-US"/>
        </w:rPr>
        <w:t>o</w:t>
      </w:r>
      <w:r w:rsidRPr="00600112">
        <w:rPr>
          <w:rFonts w:ascii="Times New Roman" w:hAnsi="Times New Roman" w:cs="Times New Roman"/>
          <w:u w:val="single"/>
        </w:rPr>
        <w:t>_</w:t>
      </w:r>
      <w:proofErr w:type="spellStart"/>
      <w:r w:rsidRPr="00972D09">
        <w:rPr>
          <w:rFonts w:ascii="Times New Roman" w:hAnsi="Times New Roman" w:cs="Times New Roman"/>
          <w:u w:val="single"/>
          <w:lang w:val="en-US"/>
        </w:rPr>
        <w:t>raskryitii</w:t>
      </w:r>
      <w:proofErr w:type="spellEnd"/>
      <w:r w:rsidRPr="00600112">
        <w:rPr>
          <w:rFonts w:ascii="Times New Roman" w:hAnsi="Times New Roman" w:cs="Times New Roman"/>
          <w:u w:val="single"/>
        </w:rPr>
        <w:t>_</w:t>
      </w:r>
      <w:proofErr w:type="spellStart"/>
      <w:r w:rsidRPr="00972D09">
        <w:rPr>
          <w:rFonts w:ascii="Times New Roman" w:hAnsi="Times New Roman" w:cs="Times New Roman"/>
          <w:u w:val="single"/>
          <w:lang w:val="en-US"/>
        </w:rPr>
        <w:t>insaydersko</w:t>
      </w:r>
      <w:proofErr w:type="spellEnd"/>
      <w:r w:rsidRPr="00600112">
        <w:rPr>
          <w:rFonts w:ascii="Times New Roman" w:hAnsi="Times New Roman" w:cs="Times New Roman"/>
          <w:u w:val="single"/>
        </w:rPr>
        <w:t>/</w:t>
      </w:r>
      <w:proofErr w:type="spellStart"/>
      <w:r w:rsidRPr="00972D09">
        <w:rPr>
          <w:rFonts w:ascii="Times New Roman" w:hAnsi="Times New Roman" w:cs="Times New Roman"/>
          <w:u w:val="single"/>
          <w:lang w:val="en-US"/>
        </w:rPr>
        <w:t>otchet</w:t>
      </w:r>
      <w:proofErr w:type="spellEnd"/>
      <w:r w:rsidRPr="00600112">
        <w:rPr>
          <w:rFonts w:ascii="Times New Roman" w:hAnsi="Times New Roman" w:cs="Times New Roman"/>
          <w:u w:val="single"/>
        </w:rPr>
        <w:t>_</w:t>
      </w:r>
      <w:proofErr w:type="spellStart"/>
      <w:r w:rsidRPr="00972D09">
        <w:rPr>
          <w:rFonts w:ascii="Times New Roman" w:hAnsi="Times New Roman" w:cs="Times New Roman"/>
          <w:u w:val="single"/>
          <w:lang w:val="en-US"/>
        </w:rPr>
        <w:t>emitenta</w:t>
      </w:r>
      <w:proofErr w:type="spellEnd"/>
      <w:r w:rsidRPr="00600112">
        <w:rPr>
          <w:rFonts w:ascii="Times New Roman" w:hAnsi="Times New Roman" w:cs="Times New Roman"/>
          <w:u w:val="single"/>
        </w:rPr>
        <w:t>/</w:t>
      </w:r>
    </w:p>
    <w:p w:rsidR="00FA5940" w:rsidRPr="00972D09" w:rsidRDefault="00FA5940" w:rsidP="009056D1">
      <w:pPr>
        <w:autoSpaceDE w:val="0"/>
        <w:autoSpaceDN w:val="0"/>
        <w:adjustRightInd w:val="0"/>
        <w:spacing w:after="0" w:line="271" w:lineRule="auto"/>
        <w:ind w:firstLine="709"/>
        <w:jc w:val="both"/>
        <w:rPr>
          <w:rFonts w:ascii="Times New Roman" w:hAnsi="Times New Roman" w:cs="Times New Roman"/>
        </w:rPr>
      </w:pPr>
      <w:r w:rsidRPr="00972D09">
        <w:rPr>
          <w:rFonts w:ascii="Times New Roman" w:hAnsi="Times New Roman" w:cs="Times New Roman"/>
        </w:rPr>
        <w:t>Ежеквартальный отчет за 1 квартал 2017 года (утвержден приказом № 163 от 15.05.2017г., подписан Председателем Правления Банка Захаровой Т.В. 15.05.2017г.)</w:t>
      </w:r>
    </w:p>
    <w:p w:rsidR="00FA5940" w:rsidRPr="00972D09" w:rsidRDefault="00FA5940" w:rsidP="009056D1">
      <w:pPr>
        <w:autoSpaceDE w:val="0"/>
        <w:autoSpaceDN w:val="0"/>
        <w:adjustRightInd w:val="0"/>
        <w:spacing w:after="0" w:line="271" w:lineRule="auto"/>
        <w:ind w:firstLine="709"/>
        <w:jc w:val="both"/>
        <w:rPr>
          <w:rFonts w:ascii="Times New Roman" w:hAnsi="Times New Roman" w:cs="Times New Roman"/>
        </w:rPr>
      </w:pPr>
      <w:r w:rsidRPr="00972D09">
        <w:rPr>
          <w:rFonts w:ascii="Times New Roman" w:hAnsi="Times New Roman" w:cs="Times New Roman"/>
        </w:rPr>
        <w:t>Ежеквартальный отчет за 4 квартал 2017 года (утвержден приказом № 33 от 14.02.2018г., подписан Председателем Правления Банка Захаровой Т.В. 14.02.2018г.)</w:t>
      </w:r>
    </w:p>
    <w:p w:rsidR="00A15F80" w:rsidRPr="00972D09" w:rsidRDefault="00A15F80" w:rsidP="009056D1">
      <w:pPr>
        <w:spacing w:after="0" w:line="271" w:lineRule="auto"/>
        <w:ind w:firstLine="709"/>
        <w:jc w:val="both"/>
        <w:rPr>
          <w:rFonts w:ascii="Times New Roman" w:eastAsia="Times New Roman" w:hAnsi="Times New Roman" w:cs="Times New Roman"/>
          <w:bCs/>
        </w:rPr>
      </w:pPr>
    </w:p>
    <w:p w:rsidR="00051BC1" w:rsidRPr="00972D09" w:rsidRDefault="00051BC1" w:rsidP="009056D1">
      <w:pPr>
        <w:spacing w:after="0" w:line="271" w:lineRule="auto"/>
        <w:ind w:firstLine="709"/>
        <w:jc w:val="center"/>
        <w:rPr>
          <w:rFonts w:ascii="Times New Roman" w:hAnsi="Times New Roman" w:cs="Times New Roman"/>
          <w:b/>
        </w:rPr>
      </w:pPr>
      <w:r w:rsidRPr="00972D09">
        <w:rPr>
          <w:rFonts w:ascii="Times New Roman" w:hAnsi="Times New Roman" w:cs="Times New Roman"/>
          <w:b/>
        </w:rPr>
        <w:t>11. Состав Совета Директоров АО Банк «Национальный стандарт»</w:t>
      </w:r>
    </w:p>
    <w:p w:rsidR="00EE3A14" w:rsidRPr="00972D09" w:rsidRDefault="00EE3A14" w:rsidP="009056D1">
      <w:pPr>
        <w:spacing w:after="0" w:line="271" w:lineRule="auto"/>
        <w:ind w:firstLine="709"/>
        <w:jc w:val="center"/>
        <w:rPr>
          <w:rFonts w:ascii="Times New Roman" w:hAnsi="Times New Roman" w:cs="Times New Roman"/>
          <w:b/>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486"/>
      </w:tblGrid>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Фамилия, имя, отчество</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b/>
                <w:lang w:eastAsia="ru-RU"/>
              </w:rPr>
            </w:pPr>
            <w:proofErr w:type="spellStart"/>
            <w:r w:rsidRPr="00972D09">
              <w:rPr>
                <w:rFonts w:ascii="Times New Roman" w:eastAsia="Times New Roman" w:hAnsi="Times New Roman" w:cs="Times New Roman"/>
                <w:b/>
                <w:lang w:eastAsia="ru-RU"/>
              </w:rPr>
              <w:t>Веремий</w:t>
            </w:r>
            <w:proofErr w:type="spellEnd"/>
            <w:r w:rsidRPr="00972D09">
              <w:rPr>
                <w:rFonts w:ascii="Times New Roman" w:eastAsia="Times New Roman" w:hAnsi="Times New Roman" w:cs="Times New Roman"/>
                <w:b/>
                <w:lang w:eastAsia="ru-RU"/>
              </w:rPr>
              <w:t xml:space="preserve"> Игорь Алексеевич</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Год рождения</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1958</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об образовании</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Высшее. </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Военный институт. Год окончания: 1979; специальность: военно-юридическая; квалификация: юрист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трудовой деятельности</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21.04.2006 – по н/</w:t>
            </w:r>
            <w:proofErr w:type="spellStart"/>
            <w:r w:rsidRPr="00972D09">
              <w:rPr>
                <w:rFonts w:ascii="Times New Roman" w:eastAsia="Calibri" w:hAnsi="Times New Roman" w:cs="Times New Roman"/>
                <w:lang w:eastAsia="ru-RU"/>
              </w:rPr>
              <w:t>вр</w:t>
            </w:r>
            <w:proofErr w:type="spellEnd"/>
            <w:r w:rsidRPr="00972D09">
              <w:rPr>
                <w:rFonts w:ascii="Times New Roman" w:eastAsia="Calibri" w:hAnsi="Times New Roman" w:cs="Times New Roman"/>
                <w:lang w:eastAsia="ru-RU"/>
              </w:rPr>
              <w:t>.: Советник Генерального директор</w:t>
            </w:r>
            <w:proofErr w:type="gramStart"/>
            <w:r w:rsidRPr="00972D09">
              <w:rPr>
                <w:rFonts w:ascii="Times New Roman" w:eastAsia="Calibri" w:hAnsi="Times New Roman" w:cs="Times New Roman"/>
                <w:lang w:eastAsia="ru-RU"/>
              </w:rPr>
              <w:t>а                   ООО</w:t>
            </w:r>
            <w:proofErr w:type="gramEnd"/>
            <w:r w:rsidRPr="00972D09">
              <w:rPr>
                <w:rFonts w:ascii="Times New Roman" w:eastAsia="Calibri" w:hAnsi="Times New Roman" w:cs="Times New Roman"/>
                <w:lang w:eastAsia="ru-RU"/>
              </w:rPr>
              <w:t xml:space="preserve"> «</w:t>
            </w:r>
            <w:proofErr w:type="spellStart"/>
            <w:r w:rsidRPr="00972D09">
              <w:rPr>
                <w:rFonts w:ascii="Times New Roman" w:eastAsia="Calibri" w:hAnsi="Times New Roman" w:cs="Times New Roman"/>
                <w:lang w:eastAsia="ru-RU"/>
              </w:rPr>
              <w:t>Газметаллпроект</w:t>
            </w:r>
            <w:proofErr w:type="spellEnd"/>
            <w:r w:rsidRPr="00972D09">
              <w:rPr>
                <w:rFonts w:ascii="Times New Roman" w:eastAsia="Calibri" w:hAnsi="Times New Roman" w:cs="Times New Roman"/>
                <w:lang w:eastAsia="ru-RU"/>
              </w:rPr>
              <w:t>».</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05.12.2006 – по н/</w:t>
            </w:r>
            <w:proofErr w:type="spellStart"/>
            <w:r w:rsidRPr="00972D09">
              <w:rPr>
                <w:rFonts w:ascii="Times New Roman" w:eastAsia="Calibri" w:hAnsi="Times New Roman" w:cs="Times New Roman"/>
                <w:lang w:eastAsia="ru-RU"/>
              </w:rPr>
              <w:t>вр</w:t>
            </w:r>
            <w:proofErr w:type="spellEnd"/>
            <w:r w:rsidRPr="00972D09">
              <w:rPr>
                <w:rFonts w:ascii="Times New Roman" w:eastAsia="Calibri" w:hAnsi="Times New Roman" w:cs="Times New Roman"/>
                <w:lang w:eastAsia="ru-RU"/>
              </w:rPr>
              <w:t>.: член Совета директоров АО Банк «Национальный стандарт».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участия в уставном капитале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Не имеет.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принадлежащих акций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Не имеет.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сделках с акциями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За отчетный период сделок не совершалось.</w:t>
            </w:r>
          </w:p>
        </w:tc>
      </w:tr>
      <w:tr w:rsidR="00255964" w:rsidRPr="00972D09" w:rsidTr="00255964">
        <w:tc>
          <w:tcPr>
            <w:tcW w:w="9463" w:type="dxa"/>
            <w:gridSpan w:val="2"/>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p>
        </w:tc>
      </w:tr>
      <w:tr w:rsidR="00255964" w:rsidRPr="00972D09" w:rsidTr="00BC3588">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Фамилия, имя, отчество</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Захарова Татьяна Валентиновна</w:t>
            </w:r>
          </w:p>
        </w:tc>
      </w:tr>
      <w:tr w:rsidR="00255964" w:rsidRPr="00972D09" w:rsidTr="00BC3588">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Год рождения</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1969</w:t>
            </w:r>
          </w:p>
        </w:tc>
      </w:tr>
      <w:tr w:rsidR="00255964" w:rsidRPr="00972D09" w:rsidTr="00BC3588">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об образовании</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Высшее.</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Волгоградский ордена «Знак почета» государственный педагогический институт имени А.С. Серафимовича. Год окончания: 1990. Квалификация: Учитель начальных классов. Специальность: Педагогика и методика начального обучения.</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Всероссийский заочный финансово-экономический институт. Год окончания: 1998. Квалификация: экономист. Специальность: Финансы и кредит.</w:t>
            </w:r>
          </w:p>
        </w:tc>
      </w:tr>
      <w:tr w:rsidR="00255964" w:rsidRPr="00972D09" w:rsidTr="00BC3588">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lastRenderedPageBreak/>
              <w:t>Сведения о трудовой деятельности</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28.06.2016 – по н/</w:t>
            </w:r>
            <w:proofErr w:type="spellStart"/>
            <w:r w:rsidRPr="00972D09">
              <w:rPr>
                <w:rFonts w:ascii="Times New Roman" w:eastAsia="Times New Roman" w:hAnsi="Times New Roman" w:cs="Times New Roman"/>
                <w:lang w:eastAsia="ru-RU"/>
              </w:rPr>
              <w:t>вр</w:t>
            </w:r>
            <w:proofErr w:type="spellEnd"/>
            <w:r w:rsidRPr="00972D09">
              <w:rPr>
                <w:rFonts w:ascii="Times New Roman" w:eastAsia="Times New Roman" w:hAnsi="Times New Roman" w:cs="Times New Roman"/>
                <w:lang w:eastAsia="ru-RU"/>
              </w:rPr>
              <w:t>: член Совета директоров АО Банк «Национальный стандарт».</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22.04.2010 – по н/</w:t>
            </w:r>
            <w:proofErr w:type="spellStart"/>
            <w:r w:rsidRPr="00972D09">
              <w:rPr>
                <w:rFonts w:ascii="Times New Roman" w:eastAsia="Times New Roman" w:hAnsi="Times New Roman" w:cs="Times New Roman"/>
                <w:lang w:eastAsia="ru-RU"/>
              </w:rPr>
              <w:t>вр</w:t>
            </w:r>
            <w:proofErr w:type="spellEnd"/>
            <w:r w:rsidRPr="00972D09">
              <w:rPr>
                <w:rFonts w:ascii="Times New Roman" w:eastAsia="Times New Roman" w:hAnsi="Times New Roman" w:cs="Times New Roman"/>
                <w:lang w:eastAsia="ru-RU"/>
              </w:rPr>
              <w:t>: член Совета директоров ПАО КБ «</w:t>
            </w:r>
            <w:proofErr w:type="spellStart"/>
            <w:r w:rsidR="001277F7" w:rsidRPr="00972D09">
              <w:rPr>
                <w:rFonts w:ascii="Times New Roman" w:eastAsia="Times New Roman" w:hAnsi="Times New Roman" w:cs="Times New Roman"/>
                <w:lang w:eastAsia="ru-RU"/>
              </w:rPr>
              <w:t>РусЮгбанк</w:t>
            </w:r>
            <w:proofErr w:type="spellEnd"/>
            <w:r w:rsidRPr="00972D09">
              <w:rPr>
                <w:rFonts w:ascii="Times New Roman" w:eastAsia="Times New Roman" w:hAnsi="Times New Roman" w:cs="Times New Roman"/>
                <w:lang w:eastAsia="ru-RU"/>
              </w:rPr>
              <w:t>».</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01.07.2015 – по н/</w:t>
            </w:r>
            <w:proofErr w:type="spellStart"/>
            <w:r w:rsidRPr="00972D09">
              <w:rPr>
                <w:rFonts w:ascii="Times New Roman" w:eastAsia="Times New Roman" w:hAnsi="Times New Roman" w:cs="Times New Roman"/>
                <w:lang w:eastAsia="ru-RU"/>
              </w:rPr>
              <w:t>вр</w:t>
            </w:r>
            <w:proofErr w:type="spellEnd"/>
            <w:r w:rsidRPr="00972D09">
              <w:rPr>
                <w:rFonts w:ascii="Times New Roman" w:eastAsia="Times New Roman" w:hAnsi="Times New Roman" w:cs="Times New Roman"/>
                <w:lang w:eastAsia="ru-RU"/>
              </w:rPr>
              <w:t>: Председатель Правления АО Банк «Национальный стандарт».</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06.05.2010 - 15.06.2015: Президент ПАО КБ </w:t>
            </w:r>
            <w:r w:rsidR="001277F7" w:rsidRPr="00972D09">
              <w:rPr>
                <w:rFonts w:ascii="Times New Roman" w:eastAsia="Times New Roman" w:hAnsi="Times New Roman" w:cs="Times New Roman"/>
                <w:lang w:eastAsia="ru-RU"/>
              </w:rPr>
              <w:t>«</w:t>
            </w:r>
            <w:proofErr w:type="spellStart"/>
            <w:r w:rsidR="001277F7" w:rsidRPr="00972D09">
              <w:rPr>
                <w:rFonts w:ascii="Times New Roman" w:eastAsia="Times New Roman" w:hAnsi="Times New Roman" w:cs="Times New Roman"/>
                <w:lang w:eastAsia="ru-RU"/>
              </w:rPr>
              <w:t>РусЮгбанк</w:t>
            </w:r>
            <w:proofErr w:type="spellEnd"/>
            <w:r w:rsidR="001277F7" w:rsidRPr="00972D09">
              <w:rPr>
                <w:rFonts w:ascii="Times New Roman" w:eastAsia="Times New Roman" w:hAnsi="Times New Roman" w:cs="Times New Roman"/>
                <w:lang w:eastAsia="ru-RU"/>
              </w:rPr>
              <w:t>»</w:t>
            </w:r>
            <w:r w:rsidRPr="00972D09">
              <w:rPr>
                <w:rFonts w:ascii="Times New Roman" w:eastAsia="Times New Roman" w:hAnsi="Times New Roman" w:cs="Times New Roman"/>
                <w:lang w:eastAsia="ru-RU"/>
              </w:rPr>
              <w:t>.</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16.03.2006 - 05.05.2010: Начальник Управления развития бизнеса ОАО КБ «</w:t>
            </w:r>
            <w:proofErr w:type="spellStart"/>
            <w:r w:rsidRPr="00972D09">
              <w:rPr>
                <w:rFonts w:ascii="Times New Roman" w:eastAsia="Times New Roman" w:hAnsi="Times New Roman" w:cs="Times New Roman"/>
                <w:lang w:eastAsia="ru-RU"/>
              </w:rPr>
              <w:t>РусЮгбанк</w:t>
            </w:r>
            <w:proofErr w:type="spellEnd"/>
            <w:r w:rsidRPr="00972D09">
              <w:rPr>
                <w:rFonts w:ascii="Times New Roman" w:eastAsia="Times New Roman" w:hAnsi="Times New Roman" w:cs="Times New Roman"/>
                <w:lang w:eastAsia="ru-RU"/>
              </w:rPr>
              <w:t>».</w:t>
            </w:r>
          </w:p>
        </w:tc>
      </w:tr>
      <w:tr w:rsidR="00255964" w:rsidRPr="00972D09" w:rsidTr="00BC3588">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участия в уставном капитале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Не имеет.</w:t>
            </w:r>
          </w:p>
        </w:tc>
      </w:tr>
      <w:tr w:rsidR="00255964" w:rsidRPr="00972D09" w:rsidTr="00BC3588">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принадлежащих акций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Не имеет.</w:t>
            </w:r>
          </w:p>
        </w:tc>
      </w:tr>
      <w:tr w:rsidR="00255964" w:rsidRPr="00972D09" w:rsidTr="00BC3588">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сделках с акциями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За отчетный период сделок не совершалось.</w:t>
            </w:r>
          </w:p>
        </w:tc>
      </w:tr>
      <w:tr w:rsidR="00255964" w:rsidRPr="00972D09" w:rsidTr="00BC3588">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Фамилия, имя, отчество</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Кветной Лев Матвеевич</w:t>
            </w:r>
          </w:p>
        </w:tc>
      </w:tr>
      <w:tr w:rsidR="00255964" w:rsidRPr="00972D09" w:rsidTr="00BC3588">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Год рождения</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1965</w:t>
            </w:r>
          </w:p>
        </w:tc>
      </w:tr>
      <w:tr w:rsidR="00255964" w:rsidRPr="00972D09" w:rsidTr="00BC3588">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об образовании</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 xml:space="preserve">Высшее. </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 xml:space="preserve">Государственный Центральный ордена Ленина институт физической культуры. Год окончания: 1989. Специальность: физическая культура и спорт. </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Квалификация: преподаватель-тренер по борьбе.</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Институт переподготовки и повышения квалификации кадров по финансово-банковским специальностям Финансовой Академии при Правительстве РФ. Год окончания: 1997. Специальность: банковское дело. Квалификация: экономист.</w:t>
            </w:r>
          </w:p>
        </w:tc>
      </w:tr>
      <w:tr w:rsidR="00255964" w:rsidRPr="00972D09" w:rsidTr="00BC3588">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трудовой деятельности</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01.07.2010 – по н/</w:t>
            </w:r>
            <w:proofErr w:type="spellStart"/>
            <w:r w:rsidRPr="00972D09">
              <w:rPr>
                <w:rFonts w:ascii="Times New Roman" w:eastAsia="Calibri" w:hAnsi="Times New Roman" w:cs="Times New Roman"/>
                <w:lang w:eastAsia="ru-RU"/>
              </w:rPr>
              <w:t>вр</w:t>
            </w:r>
            <w:proofErr w:type="spellEnd"/>
            <w:r w:rsidRPr="00972D09">
              <w:rPr>
                <w:rFonts w:ascii="Times New Roman" w:eastAsia="Calibri" w:hAnsi="Times New Roman" w:cs="Times New Roman"/>
                <w:lang w:eastAsia="ru-RU"/>
              </w:rPr>
              <w:t>.: Советник Генерального директор</w:t>
            </w:r>
            <w:proofErr w:type="gramStart"/>
            <w:r w:rsidRPr="00972D09">
              <w:rPr>
                <w:rFonts w:ascii="Times New Roman" w:eastAsia="Calibri" w:hAnsi="Times New Roman" w:cs="Times New Roman"/>
                <w:lang w:eastAsia="ru-RU"/>
              </w:rPr>
              <w:t>а ООО</w:t>
            </w:r>
            <w:proofErr w:type="gramEnd"/>
            <w:r w:rsidRPr="00972D09">
              <w:rPr>
                <w:rFonts w:ascii="Times New Roman" w:eastAsia="Calibri" w:hAnsi="Times New Roman" w:cs="Times New Roman"/>
                <w:lang w:eastAsia="ru-RU"/>
              </w:rPr>
              <w:t xml:space="preserve"> «</w:t>
            </w:r>
            <w:proofErr w:type="spellStart"/>
            <w:r w:rsidRPr="00972D09">
              <w:rPr>
                <w:rFonts w:ascii="Times New Roman" w:eastAsia="Calibri" w:hAnsi="Times New Roman" w:cs="Times New Roman"/>
                <w:lang w:eastAsia="ru-RU"/>
              </w:rPr>
              <w:t>Газметаллпроект</w:t>
            </w:r>
            <w:proofErr w:type="spellEnd"/>
            <w:r w:rsidRPr="00972D09">
              <w:rPr>
                <w:rFonts w:ascii="Times New Roman" w:eastAsia="Calibri" w:hAnsi="Times New Roman" w:cs="Times New Roman"/>
                <w:lang w:eastAsia="ru-RU"/>
              </w:rPr>
              <w:t>».</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26.04.2010 – по н/</w:t>
            </w:r>
            <w:proofErr w:type="spellStart"/>
            <w:r w:rsidRPr="00972D09">
              <w:rPr>
                <w:rFonts w:ascii="Times New Roman" w:eastAsia="Calibri" w:hAnsi="Times New Roman" w:cs="Times New Roman"/>
                <w:lang w:eastAsia="ru-RU"/>
              </w:rPr>
              <w:t>вр</w:t>
            </w:r>
            <w:proofErr w:type="spellEnd"/>
            <w:r w:rsidRPr="00972D09">
              <w:rPr>
                <w:rFonts w:ascii="Times New Roman" w:eastAsia="Calibri" w:hAnsi="Times New Roman" w:cs="Times New Roman"/>
                <w:lang w:eastAsia="ru-RU"/>
              </w:rPr>
              <w:t>.: Председатель Совета директоров АО Банк «Национальный стандарт».</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14.06.2006 – 30.06.2010: Советник Генерального директора – Председатель Совета директоров ООО «</w:t>
            </w:r>
            <w:proofErr w:type="spellStart"/>
            <w:r w:rsidRPr="00972D09">
              <w:rPr>
                <w:rFonts w:ascii="Times New Roman" w:eastAsia="Times New Roman" w:hAnsi="Times New Roman" w:cs="Times New Roman"/>
                <w:lang w:eastAsia="ru-RU"/>
              </w:rPr>
              <w:t>Газметаллпроект</w:t>
            </w:r>
            <w:proofErr w:type="spellEnd"/>
            <w:r w:rsidRPr="00972D09">
              <w:rPr>
                <w:rFonts w:ascii="Times New Roman" w:eastAsia="Times New Roman" w:hAnsi="Times New Roman" w:cs="Times New Roman"/>
                <w:lang w:eastAsia="ru-RU"/>
              </w:rPr>
              <w:t>».</w:t>
            </w:r>
          </w:p>
        </w:tc>
      </w:tr>
      <w:tr w:rsidR="00255964" w:rsidRPr="00972D09" w:rsidTr="00BC3588">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участия в уставном капитале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Не имеет.</w:t>
            </w:r>
          </w:p>
        </w:tc>
      </w:tr>
      <w:tr w:rsidR="00255964" w:rsidRPr="00972D09" w:rsidTr="00BC3588">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принадлежащих акций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Не имеет.</w:t>
            </w:r>
          </w:p>
        </w:tc>
      </w:tr>
      <w:tr w:rsidR="00255964" w:rsidRPr="00972D09" w:rsidTr="00BC3588">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сделках с акциями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За отчетный период сделок не совершалось.</w:t>
            </w:r>
          </w:p>
        </w:tc>
      </w:tr>
      <w:tr w:rsidR="00255964" w:rsidRPr="00972D09" w:rsidTr="00255964">
        <w:tc>
          <w:tcPr>
            <w:tcW w:w="9463" w:type="dxa"/>
            <w:gridSpan w:val="2"/>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Фамилия, имя, отчество</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Щекочихин Александр Сергеевич</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Год рождения</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1964</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об образовании</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 xml:space="preserve">Высшее. </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 xml:space="preserve">Завод-ВТУЗ при Московском автозаводе им. И.А. Лихачева.  Год окончания: 1987. Квалификация: инженер-механик. Специальность: технология машиностроения, металлорежущие станки и инструменты. </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Институт переподготовки и повышения квалификации кадров по финансово-банковским специальностям Финансовой академии при Правительстве РФ. Год окончания: 1996. Квалификация: экономист по банковскому делу. Специальность: банковское дело.</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lastRenderedPageBreak/>
              <w:t>Сведения о трудовой деятельности</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14.06.2013 – по 30.06.2016г.: член Совета директоров ПАО КБ «</w:t>
            </w:r>
            <w:proofErr w:type="spellStart"/>
            <w:r w:rsidRPr="00972D09">
              <w:rPr>
                <w:rFonts w:ascii="Times New Roman" w:eastAsia="Calibri" w:hAnsi="Times New Roman" w:cs="Times New Roman"/>
                <w:lang w:eastAsia="ru-RU"/>
              </w:rPr>
              <w:t>РусЮгбанк</w:t>
            </w:r>
            <w:proofErr w:type="spellEnd"/>
            <w:r w:rsidRPr="00972D09">
              <w:rPr>
                <w:rFonts w:ascii="Times New Roman" w:eastAsia="Calibri" w:hAnsi="Times New Roman" w:cs="Times New Roman"/>
                <w:lang w:eastAsia="ru-RU"/>
              </w:rPr>
              <w:t>».</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01.07.2015 – по н/</w:t>
            </w:r>
            <w:proofErr w:type="spellStart"/>
            <w:r w:rsidRPr="00972D09">
              <w:rPr>
                <w:rFonts w:ascii="Times New Roman" w:eastAsia="Calibri" w:hAnsi="Times New Roman" w:cs="Times New Roman"/>
                <w:lang w:eastAsia="ru-RU"/>
              </w:rPr>
              <w:t>вр</w:t>
            </w:r>
            <w:proofErr w:type="spellEnd"/>
            <w:r w:rsidRPr="00972D09">
              <w:rPr>
                <w:rFonts w:ascii="Times New Roman" w:eastAsia="Calibri" w:hAnsi="Times New Roman" w:cs="Times New Roman"/>
                <w:lang w:eastAsia="ru-RU"/>
              </w:rPr>
              <w:t>.: Президент АО Банк «Национальный стандарт».</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27.12.2012 – 01.07.2015: Председатель Правления АО Банк «Национальный стандарт».</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20.11.2012 – 26.12.2012: Исполнительный директор ООО КБ «Национальный стандарт».</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01.09.2012 – 19.11.2012: Заместитель Генерального директора по перспективному развитию ООО «</w:t>
            </w:r>
            <w:proofErr w:type="spellStart"/>
            <w:r w:rsidRPr="00972D09">
              <w:rPr>
                <w:rFonts w:ascii="Times New Roman" w:eastAsia="Calibri" w:hAnsi="Times New Roman" w:cs="Times New Roman"/>
                <w:lang w:eastAsia="ru-RU"/>
              </w:rPr>
              <w:t>Газметаллпроект</w:t>
            </w:r>
            <w:proofErr w:type="spellEnd"/>
            <w:r w:rsidRPr="00972D09">
              <w:rPr>
                <w:rFonts w:ascii="Times New Roman" w:eastAsia="Calibri" w:hAnsi="Times New Roman" w:cs="Times New Roman"/>
                <w:lang w:eastAsia="ru-RU"/>
              </w:rPr>
              <w:t>».</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01.03.2012 – 31.08.2012: Исполнительный директор ОАО «Внуково-Инвест».</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29.12.2008 – 29.02.2012: Управляющий директор ЗАО «Торговый Дом «АНК».</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участия в уставном капитале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Не имеет.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принадлежащих акций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Не имеет.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сделках с акциями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За отчетный период сделок не совершалось.</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Фамилия, имя, отчество</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Самарин Владимир Викторович</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Год рождения</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1954</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об образовании</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 xml:space="preserve">Высшее. Московский авиационный технологический институт. Год окончания: 1976. Специальность: машины и технология переработки полимерных материалов в изделия и детали. Квалификация: </w:t>
            </w:r>
            <w:proofErr w:type="spellStart"/>
            <w:r w:rsidRPr="00972D09">
              <w:rPr>
                <w:rFonts w:ascii="Times New Roman" w:eastAsia="Calibri" w:hAnsi="Times New Roman" w:cs="Times New Roman"/>
                <w:lang w:eastAsia="ru-RU"/>
              </w:rPr>
              <w:t>инжернер</w:t>
            </w:r>
            <w:proofErr w:type="spellEnd"/>
            <w:r w:rsidRPr="00972D09">
              <w:rPr>
                <w:rFonts w:ascii="Times New Roman" w:eastAsia="Calibri" w:hAnsi="Times New Roman" w:cs="Times New Roman"/>
                <w:lang w:eastAsia="ru-RU"/>
              </w:rPr>
              <w:t>-механик.</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 xml:space="preserve">Высшие государственные курсы повышения квалификации руководящих, инженерно-технических и научных работников по вопросам </w:t>
            </w:r>
            <w:proofErr w:type="spellStart"/>
            <w:r w:rsidRPr="00972D09">
              <w:rPr>
                <w:rFonts w:ascii="Times New Roman" w:eastAsia="Calibri" w:hAnsi="Times New Roman" w:cs="Times New Roman"/>
                <w:lang w:eastAsia="ru-RU"/>
              </w:rPr>
              <w:t>патентоведения</w:t>
            </w:r>
            <w:proofErr w:type="spellEnd"/>
            <w:r w:rsidRPr="00972D09">
              <w:rPr>
                <w:rFonts w:ascii="Times New Roman" w:eastAsia="Calibri" w:hAnsi="Times New Roman" w:cs="Times New Roman"/>
                <w:lang w:eastAsia="ru-RU"/>
              </w:rPr>
              <w:t xml:space="preserve"> и изобретательства (ВГКПИ). Год окончания: 1978. </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Институт переподготовки и повышения квалификации кадров по финансово-банковским специальностям Финансовой Академии при Правительстве РФ. Год окончания: 1997. Специальность: банковское дело. Квалификация: экономист.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трудовой деятельности</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01.08.2001 – по н/</w:t>
            </w:r>
            <w:proofErr w:type="spellStart"/>
            <w:r w:rsidRPr="00972D09">
              <w:rPr>
                <w:rFonts w:ascii="Times New Roman" w:eastAsia="Calibri" w:hAnsi="Times New Roman" w:cs="Times New Roman"/>
                <w:lang w:eastAsia="ru-RU"/>
              </w:rPr>
              <w:t>вр</w:t>
            </w:r>
            <w:proofErr w:type="spellEnd"/>
            <w:r w:rsidRPr="00972D09">
              <w:rPr>
                <w:rFonts w:ascii="Times New Roman" w:eastAsia="Calibri" w:hAnsi="Times New Roman" w:cs="Times New Roman"/>
                <w:lang w:eastAsia="ru-RU"/>
              </w:rPr>
              <w:t>.: Первый заместитель Генерального директор</w:t>
            </w:r>
            <w:proofErr w:type="gramStart"/>
            <w:r w:rsidRPr="00972D09">
              <w:rPr>
                <w:rFonts w:ascii="Times New Roman" w:eastAsia="Calibri" w:hAnsi="Times New Roman" w:cs="Times New Roman"/>
                <w:lang w:eastAsia="ru-RU"/>
              </w:rPr>
              <w:t>а ООО</w:t>
            </w:r>
            <w:proofErr w:type="gramEnd"/>
            <w:r w:rsidRPr="00972D09">
              <w:rPr>
                <w:rFonts w:ascii="Times New Roman" w:eastAsia="Calibri" w:hAnsi="Times New Roman" w:cs="Times New Roman"/>
                <w:lang w:eastAsia="ru-RU"/>
              </w:rPr>
              <w:t xml:space="preserve"> «</w:t>
            </w:r>
            <w:proofErr w:type="spellStart"/>
            <w:r w:rsidRPr="00972D09">
              <w:rPr>
                <w:rFonts w:ascii="Times New Roman" w:eastAsia="Calibri" w:hAnsi="Times New Roman" w:cs="Times New Roman"/>
                <w:lang w:eastAsia="ru-RU"/>
              </w:rPr>
              <w:t>Газметаллпроект</w:t>
            </w:r>
            <w:proofErr w:type="spellEnd"/>
            <w:r w:rsidRPr="00972D09">
              <w:rPr>
                <w:rFonts w:ascii="Times New Roman" w:eastAsia="Calibri" w:hAnsi="Times New Roman" w:cs="Times New Roman"/>
                <w:lang w:eastAsia="ru-RU"/>
              </w:rPr>
              <w:t>».</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24.07.2003 – по н/</w:t>
            </w:r>
            <w:proofErr w:type="spellStart"/>
            <w:r w:rsidRPr="00972D09">
              <w:rPr>
                <w:rFonts w:ascii="Times New Roman" w:eastAsia="Times New Roman" w:hAnsi="Times New Roman" w:cs="Times New Roman"/>
                <w:lang w:eastAsia="ru-RU"/>
              </w:rPr>
              <w:t>вр</w:t>
            </w:r>
            <w:proofErr w:type="spellEnd"/>
            <w:r w:rsidRPr="00972D09">
              <w:rPr>
                <w:rFonts w:ascii="Times New Roman" w:eastAsia="Times New Roman" w:hAnsi="Times New Roman" w:cs="Times New Roman"/>
                <w:lang w:eastAsia="ru-RU"/>
              </w:rPr>
              <w:t>.: член Совета директоров АО Банк «Национальный стандарт».</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16.06.2015 – по н/</w:t>
            </w:r>
            <w:proofErr w:type="spellStart"/>
            <w:r w:rsidRPr="00972D09">
              <w:rPr>
                <w:rFonts w:ascii="Times New Roman" w:eastAsia="Calibri" w:hAnsi="Times New Roman" w:cs="Times New Roman"/>
                <w:lang w:eastAsia="ru-RU"/>
              </w:rPr>
              <w:t>вр</w:t>
            </w:r>
            <w:proofErr w:type="spellEnd"/>
            <w:r w:rsidRPr="00972D09">
              <w:rPr>
                <w:rFonts w:ascii="Times New Roman" w:eastAsia="Calibri" w:hAnsi="Times New Roman" w:cs="Times New Roman"/>
                <w:lang w:eastAsia="ru-RU"/>
              </w:rPr>
              <w:t>: член Совета директоров ПАО КБ «</w:t>
            </w:r>
            <w:proofErr w:type="spellStart"/>
            <w:r w:rsidRPr="00972D09">
              <w:rPr>
                <w:rFonts w:ascii="Times New Roman" w:eastAsia="Calibri" w:hAnsi="Times New Roman" w:cs="Times New Roman"/>
                <w:lang w:eastAsia="ru-RU"/>
              </w:rPr>
              <w:t>РусЮгбанк</w:t>
            </w:r>
            <w:proofErr w:type="spellEnd"/>
            <w:r w:rsidRPr="00972D09">
              <w:rPr>
                <w:rFonts w:ascii="Times New Roman" w:eastAsia="Calibri" w:hAnsi="Times New Roman" w:cs="Times New Roman"/>
                <w:lang w:eastAsia="ru-RU"/>
              </w:rPr>
              <w:t>».</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участия в уставном капитале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0,1 %</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принадлежащих акций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0,1 %</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сделках с акциями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За отчетный период сделок не совершалось.</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p>
        </w:tc>
      </w:tr>
      <w:tr w:rsidR="00255964" w:rsidRPr="00972D09" w:rsidTr="00255964">
        <w:tc>
          <w:tcPr>
            <w:tcW w:w="9463" w:type="dxa"/>
            <w:gridSpan w:val="2"/>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Фамилия, имя, отчество</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Юровский Юрий Леонтьевич</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Год рождения</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1957</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об образовании</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Высшее. </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Московский институт народного хозяйства им. Г.В. Плеханова. </w:t>
            </w:r>
            <w:r w:rsidRPr="00972D09">
              <w:rPr>
                <w:rFonts w:ascii="Times New Roman" w:eastAsia="Times New Roman" w:hAnsi="Times New Roman" w:cs="Times New Roman"/>
                <w:lang w:eastAsia="ru-RU"/>
              </w:rPr>
              <w:lastRenderedPageBreak/>
              <w:t>Год окончания: 1978. Специальность: экономист промышленности. Квалификация: экономист.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lastRenderedPageBreak/>
              <w:t>Сведения о трудовой деятельности</w:t>
            </w:r>
          </w:p>
        </w:tc>
        <w:tc>
          <w:tcPr>
            <w:tcW w:w="6486"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11.08.2011 – по н/</w:t>
            </w:r>
            <w:proofErr w:type="spellStart"/>
            <w:r w:rsidRPr="00972D09">
              <w:rPr>
                <w:rFonts w:ascii="Times New Roman" w:eastAsia="Times New Roman" w:hAnsi="Times New Roman" w:cs="Times New Roman"/>
                <w:lang w:eastAsia="ru-RU"/>
              </w:rPr>
              <w:t>вр</w:t>
            </w:r>
            <w:proofErr w:type="spellEnd"/>
            <w:r w:rsidRPr="00972D09">
              <w:rPr>
                <w:rFonts w:ascii="Times New Roman" w:eastAsia="Times New Roman" w:hAnsi="Times New Roman" w:cs="Times New Roman"/>
                <w:lang w:eastAsia="ru-RU"/>
              </w:rPr>
              <w:t>.: Председатель Совета директоров ПАО КБ «</w:t>
            </w:r>
            <w:proofErr w:type="spellStart"/>
            <w:r w:rsidRPr="00972D09">
              <w:rPr>
                <w:rFonts w:ascii="Times New Roman" w:eastAsia="Times New Roman" w:hAnsi="Times New Roman" w:cs="Times New Roman"/>
                <w:lang w:eastAsia="ru-RU"/>
              </w:rPr>
              <w:t>РусЮгбанк</w:t>
            </w:r>
            <w:proofErr w:type="spellEnd"/>
            <w:r w:rsidRPr="00972D09">
              <w:rPr>
                <w:rFonts w:ascii="Times New Roman" w:eastAsia="Times New Roman" w:hAnsi="Times New Roman" w:cs="Times New Roman"/>
                <w:lang w:eastAsia="ru-RU"/>
              </w:rPr>
              <w:t>».</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01.10.2010 – по н/</w:t>
            </w:r>
            <w:proofErr w:type="spellStart"/>
            <w:r w:rsidRPr="00972D09">
              <w:rPr>
                <w:rFonts w:ascii="Times New Roman" w:eastAsia="Times New Roman" w:hAnsi="Times New Roman" w:cs="Times New Roman"/>
                <w:lang w:eastAsia="ru-RU"/>
              </w:rPr>
              <w:t>вр</w:t>
            </w:r>
            <w:proofErr w:type="spellEnd"/>
            <w:r w:rsidRPr="00972D09">
              <w:rPr>
                <w:rFonts w:ascii="Times New Roman" w:eastAsia="Times New Roman" w:hAnsi="Times New Roman" w:cs="Times New Roman"/>
                <w:lang w:eastAsia="ru-RU"/>
              </w:rPr>
              <w:t>.: Заместитель Генерального директора по экономике и финансам ООО «</w:t>
            </w:r>
            <w:proofErr w:type="spellStart"/>
            <w:r w:rsidRPr="00972D09">
              <w:rPr>
                <w:rFonts w:ascii="Times New Roman" w:eastAsia="Times New Roman" w:hAnsi="Times New Roman" w:cs="Times New Roman"/>
                <w:lang w:eastAsia="ru-RU"/>
              </w:rPr>
              <w:t>Газметаллпроект</w:t>
            </w:r>
            <w:proofErr w:type="spellEnd"/>
            <w:r w:rsidRPr="00972D09">
              <w:rPr>
                <w:rFonts w:ascii="Times New Roman" w:eastAsia="Times New Roman" w:hAnsi="Times New Roman" w:cs="Times New Roman"/>
                <w:lang w:eastAsia="ru-RU"/>
              </w:rPr>
              <w:t>».</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24.07.2003 – по н/</w:t>
            </w:r>
            <w:proofErr w:type="spellStart"/>
            <w:r w:rsidRPr="00972D09">
              <w:rPr>
                <w:rFonts w:ascii="Times New Roman" w:eastAsia="Times New Roman" w:hAnsi="Times New Roman" w:cs="Times New Roman"/>
                <w:lang w:eastAsia="ru-RU"/>
              </w:rPr>
              <w:t>вр</w:t>
            </w:r>
            <w:proofErr w:type="spellEnd"/>
            <w:r w:rsidRPr="00972D09">
              <w:rPr>
                <w:rFonts w:ascii="Times New Roman" w:eastAsia="Times New Roman" w:hAnsi="Times New Roman" w:cs="Times New Roman"/>
                <w:lang w:eastAsia="ru-RU"/>
              </w:rPr>
              <w:t>.: Член Совета директоров АО Банк «Национальный стандарт».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участия в уставном капитале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Не имеет.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принадлежащих акций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Не имеет.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сделках с акциями Банка</w:t>
            </w:r>
          </w:p>
        </w:tc>
        <w:tc>
          <w:tcPr>
            <w:tcW w:w="6486"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За отчетный период сделок не совершалось.</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p>
        </w:tc>
      </w:tr>
    </w:tbl>
    <w:p w:rsidR="00016481" w:rsidRPr="00972D09" w:rsidRDefault="00016481" w:rsidP="009056D1">
      <w:pPr>
        <w:spacing w:after="0" w:line="271" w:lineRule="auto"/>
        <w:ind w:firstLine="709"/>
        <w:jc w:val="both"/>
        <w:rPr>
          <w:rFonts w:ascii="Times New Roman" w:eastAsia="Times New Roman" w:hAnsi="Times New Roman" w:cs="Times New Roman"/>
          <w:lang w:eastAsia="ru-RU"/>
        </w:rPr>
      </w:pPr>
    </w:p>
    <w:p w:rsidR="001C34EE" w:rsidRPr="00972D09" w:rsidRDefault="001C34EE" w:rsidP="009056D1">
      <w:pPr>
        <w:spacing w:after="0" w:line="271" w:lineRule="auto"/>
        <w:ind w:firstLine="709"/>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В течение 2017</w:t>
      </w:r>
      <w:r w:rsidR="00EE3A14" w:rsidRPr="00972D09">
        <w:rPr>
          <w:rFonts w:ascii="Times New Roman" w:eastAsia="Times New Roman" w:hAnsi="Times New Roman" w:cs="Times New Roman"/>
          <w:lang w:eastAsia="ru-RU"/>
        </w:rPr>
        <w:t xml:space="preserve"> года в составе Совета директоров Банка</w:t>
      </w:r>
      <w:r w:rsidRPr="00972D09">
        <w:rPr>
          <w:rFonts w:ascii="Times New Roman" w:eastAsia="Times New Roman" w:hAnsi="Times New Roman" w:cs="Times New Roman"/>
          <w:lang w:eastAsia="ru-RU"/>
        </w:rPr>
        <w:t xml:space="preserve"> изменений не происходило.</w:t>
      </w:r>
    </w:p>
    <w:p w:rsidR="001C34EE" w:rsidRPr="00972D09" w:rsidRDefault="001C34EE" w:rsidP="009056D1">
      <w:pPr>
        <w:spacing w:after="0" w:line="271" w:lineRule="auto"/>
        <w:ind w:firstLine="709"/>
        <w:jc w:val="both"/>
        <w:rPr>
          <w:rFonts w:ascii="Times New Roman" w:eastAsia="Times New Roman" w:hAnsi="Times New Roman" w:cs="Times New Roman"/>
          <w:lang w:eastAsia="ru-RU"/>
        </w:rPr>
      </w:pPr>
    </w:p>
    <w:p w:rsidR="00051BC1" w:rsidRPr="00972D09" w:rsidRDefault="00051BC1" w:rsidP="009056D1">
      <w:pPr>
        <w:spacing w:after="0" w:line="271" w:lineRule="auto"/>
        <w:ind w:firstLine="709"/>
        <w:jc w:val="center"/>
        <w:rPr>
          <w:rFonts w:ascii="Times New Roman" w:hAnsi="Times New Roman" w:cs="Times New Roman"/>
          <w:b/>
        </w:rPr>
      </w:pPr>
      <w:r w:rsidRPr="00972D09">
        <w:rPr>
          <w:rFonts w:ascii="Times New Roman" w:hAnsi="Times New Roman" w:cs="Times New Roman"/>
          <w:b/>
        </w:rPr>
        <w:t>12. Состав Правления АО Банк «Национальный стандарт»</w:t>
      </w:r>
    </w:p>
    <w:p w:rsidR="00051BC1" w:rsidRPr="00972D09" w:rsidRDefault="00051BC1" w:rsidP="009056D1">
      <w:pPr>
        <w:spacing w:after="0" w:line="271" w:lineRule="auto"/>
        <w:ind w:firstLine="709"/>
        <w:jc w:val="both"/>
        <w:rPr>
          <w:rFonts w:ascii="Times New Roman" w:eastAsia="Times New Roman" w:hAnsi="Times New Roman" w:cs="Times New Roman"/>
          <w:bCs/>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487"/>
      </w:tblGrid>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Фамилия, имя, отчество</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Захарова Татьяна Валентиновна</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Год рождения</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1969</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об образовании</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Высшее.</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Волгоградский ордена «Знак почета» государственный педагогический институт имени А.С. Серафимовича. Год окончания: 1990. Квалификация: Учитель начальных классов. Специальность: Педагогика и методика начального обучения.</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 xml:space="preserve">Всероссийский заочный финансово-экономический институт. Год окончания: 1998. </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Квалификация: экономист. Специальность: Финансы и кредит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трудовой деятельности</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01.07.2015 – по н/</w:t>
            </w:r>
            <w:proofErr w:type="spellStart"/>
            <w:r w:rsidRPr="00972D09">
              <w:rPr>
                <w:rFonts w:ascii="Times New Roman" w:eastAsia="Times New Roman" w:hAnsi="Times New Roman" w:cs="Times New Roman"/>
                <w:lang w:eastAsia="ru-RU"/>
              </w:rPr>
              <w:t>вр</w:t>
            </w:r>
            <w:proofErr w:type="spellEnd"/>
            <w:r w:rsidRPr="00972D09">
              <w:rPr>
                <w:rFonts w:ascii="Times New Roman" w:eastAsia="Times New Roman" w:hAnsi="Times New Roman" w:cs="Times New Roman"/>
                <w:lang w:eastAsia="ru-RU"/>
              </w:rPr>
              <w:t>: Председатель Правления АО Банк «Национальный стандарт».</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28.06.2016 – по н/</w:t>
            </w:r>
            <w:proofErr w:type="spellStart"/>
            <w:r w:rsidRPr="00972D09">
              <w:rPr>
                <w:rFonts w:ascii="Times New Roman" w:eastAsia="Times New Roman" w:hAnsi="Times New Roman" w:cs="Times New Roman"/>
                <w:lang w:eastAsia="ru-RU"/>
              </w:rPr>
              <w:t>вр</w:t>
            </w:r>
            <w:proofErr w:type="spellEnd"/>
            <w:r w:rsidRPr="00972D09">
              <w:rPr>
                <w:rFonts w:ascii="Times New Roman" w:eastAsia="Times New Roman" w:hAnsi="Times New Roman" w:cs="Times New Roman"/>
                <w:lang w:eastAsia="ru-RU"/>
              </w:rPr>
              <w:t>: член Совета директоров АО Банк «Национальный стандарт».</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22.04.2010 – по н/</w:t>
            </w:r>
            <w:proofErr w:type="spellStart"/>
            <w:r w:rsidRPr="00972D09">
              <w:rPr>
                <w:rFonts w:ascii="Times New Roman" w:eastAsia="Times New Roman" w:hAnsi="Times New Roman" w:cs="Times New Roman"/>
                <w:lang w:eastAsia="ru-RU"/>
              </w:rPr>
              <w:t>вр</w:t>
            </w:r>
            <w:proofErr w:type="spellEnd"/>
            <w:r w:rsidRPr="00972D09">
              <w:rPr>
                <w:rFonts w:ascii="Times New Roman" w:eastAsia="Times New Roman" w:hAnsi="Times New Roman" w:cs="Times New Roman"/>
                <w:lang w:eastAsia="ru-RU"/>
              </w:rPr>
              <w:t>: член Совета директоров ПАО КБ «</w:t>
            </w:r>
            <w:proofErr w:type="spellStart"/>
            <w:r w:rsidRPr="00972D09">
              <w:rPr>
                <w:rFonts w:ascii="Times New Roman" w:eastAsia="Times New Roman" w:hAnsi="Times New Roman" w:cs="Times New Roman"/>
                <w:lang w:eastAsia="ru-RU"/>
              </w:rPr>
              <w:t>РусЮгбанк</w:t>
            </w:r>
            <w:proofErr w:type="spellEnd"/>
            <w:r w:rsidRPr="00972D09">
              <w:rPr>
                <w:rFonts w:ascii="Times New Roman" w:eastAsia="Times New Roman" w:hAnsi="Times New Roman" w:cs="Times New Roman"/>
                <w:lang w:eastAsia="ru-RU"/>
              </w:rPr>
              <w:t>».</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06.05.2010 - 15.06.2015: Президент ПАО КБ «</w:t>
            </w:r>
            <w:proofErr w:type="spellStart"/>
            <w:r w:rsidRPr="00972D09">
              <w:rPr>
                <w:rFonts w:ascii="Times New Roman" w:eastAsia="Times New Roman" w:hAnsi="Times New Roman" w:cs="Times New Roman"/>
                <w:lang w:eastAsia="ru-RU"/>
              </w:rPr>
              <w:t>РусЮгбанк</w:t>
            </w:r>
            <w:proofErr w:type="spellEnd"/>
            <w:r w:rsidRPr="00972D09">
              <w:rPr>
                <w:rFonts w:ascii="Times New Roman" w:eastAsia="Times New Roman" w:hAnsi="Times New Roman" w:cs="Times New Roman"/>
                <w:lang w:eastAsia="ru-RU"/>
              </w:rPr>
              <w:t>».</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16.03.2006 - 05.05.2010: Начальник Управления развития бизнеса ОАО КБ «</w:t>
            </w:r>
            <w:proofErr w:type="spellStart"/>
            <w:r w:rsidRPr="00972D09">
              <w:rPr>
                <w:rFonts w:ascii="Times New Roman" w:eastAsia="Times New Roman" w:hAnsi="Times New Roman" w:cs="Times New Roman"/>
                <w:lang w:eastAsia="ru-RU"/>
              </w:rPr>
              <w:t>РусЮгбанк</w:t>
            </w:r>
            <w:proofErr w:type="spellEnd"/>
            <w:r w:rsidRPr="00972D09">
              <w:rPr>
                <w:rFonts w:ascii="Times New Roman" w:eastAsia="Times New Roman" w:hAnsi="Times New Roman" w:cs="Times New Roman"/>
                <w:lang w:eastAsia="ru-RU"/>
              </w:rPr>
              <w:t>».</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участия в уставном капитале Банка</w:t>
            </w:r>
          </w:p>
        </w:tc>
        <w:tc>
          <w:tcPr>
            <w:tcW w:w="6487"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Не имеет.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принадлежащих акций Банка</w:t>
            </w:r>
          </w:p>
        </w:tc>
        <w:tc>
          <w:tcPr>
            <w:tcW w:w="6487"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Не имеет.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сделках с акциями Банка</w:t>
            </w:r>
          </w:p>
        </w:tc>
        <w:tc>
          <w:tcPr>
            <w:tcW w:w="6487"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За отчетный период сделок не совершалось.</w:t>
            </w:r>
          </w:p>
        </w:tc>
      </w:tr>
      <w:tr w:rsidR="00255964" w:rsidRPr="00972D09" w:rsidTr="00255964">
        <w:tc>
          <w:tcPr>
            <w:tcW w:w="9464" w:type="dxa"/>
            <w:gridSpan w:val="2"/>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Фамилия, имя, отчество</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Швецова Дамира Рафаиловна</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Год рождения</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1964</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об образовании</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Среднее специальное.</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Казанский учетно-кредитный техникум Росбанка. Год окончания: 1986. Специальность: учет и оперативная техника в Росбанке. Квалификация: бухгалтер.</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lastRenderedPageBreak/>
              <w:t>Высшее.</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Всероссийский заочный финансово-экономический институт. Год окончания: 1996. Специальность: финансы и кредит.</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Квалификация: экономист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lastRenderedPageBreak/>
              <w:t>Сведения о трудовой деятельности</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23.07.2013 – по н/</w:t>
            </w:r>
            <w:proofErr w:type="spellStart"/>
            <w:r w:rsidRPr="00972D09">
              <w:rPr>
                <w:rFonts w:ascii="Times New Roman" w:eastAsia="Times New Roman" w:hAnsi="Times New Roman" w:cs="Times New Roman"/>
                <w:lang w:eastAsia="ru-RU"/>
              </w:rPr>
              <w:t>вр</w:t>
            </w:r>
            <w:proofErr w:type="spellEnd"/>
            <w:r w:rsidRPr="00972D09">
              <w:rPr>
                <w:rFonts w:ascii="Times New Roman" w:eastAsia="Times New Roman" w:hAnsi="Times New Roman" w:cs="Times New Roman"/>
                <w:lang w:eastAsia="ru-RU"/>
              </w:rPr>
              <w:t>.: Первый заместитель Председателя Правления АО Банк «Национальный стандарт».</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22.11.2007 – 22.07.2013: заместитель Председателя Правления ООО КБ «Национальный стандарт».</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03.10.2005 - 21.11.2007: Главный бухгалтер, Директор департамента бухгалтерского учета и отчетност</w:t>
            </w:r>
            <w:proofErr w:type="gramStart"/>
            <w:r w:rsidRPr="00972D09">
              <w:rPr>
                <w:rFonts w:ascii="Times New Roman" w:eastAsia="Times New Roman" w:hAnsi="Times New Roman" w:cs="Times New Roman"/>
                <w:lang w:eastAsia="ru-RU"/>
              </w:rPr>
              <w:t>и ООО</w:t>
            </w:r>
            <w:proofErr w:type="gramEnd"/>
            <w:r w:rsidRPr="00972D09">
              <w:rPr>
                <w:rFonts w:ascii="Times New Roman" w:eastAsia="Times New Roman" w:hAnsi="Times New Roman" w:cs="Times New Roman"/>
                <w:lang w:eastAsia="ru-RU"/>
              </w:rPr>
              <w:t xml:space="preserve"> КБ «Национальный стандарт».</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04.07.2003 - 02.10.2005: Главный бухгалтер ООО КБ «Национальный стандарт».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участия в уставном капитале Банка</w:t>
            </w:r>
          </w:p>
        </w:tc>
        <w:tc>
          <w:tcPr>
            <w:tcW w:w="6487"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Не имеет.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принадлежащих акций Банка</w:t>
            </w:r>
          </w:p>
        </w:tc>
        <w:tc>
          <w:tcPr>
            <w:tcW w:w="6487"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Не имеет.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сделках с акциями Банка</w:t>
            </w:r>
          </w:p>
        </w:tc>
        <w:tc>
          <w:tcPr>
            <w:tcW w:w="6487"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За отчетный период сделок не совершалось.</w:t>
            </w:r>
          </w:p>
        </w:tc>
      </w:tr>
      <w:tr w:rsidR="00255964" w:rsidRPr="00972D09" w:rsidTr="00255964">
        <w:tc>
          <w:tcPr>
            <w:tcW w:w="2977" w:type="dxa"/>
            <w:tcBorders>
              <w:top w:val="single" w:sz="4" w:space="0" w:color="auto"/>
              <w:left w:val="single" w:sz="4" w:space="0" w:color="auto"/>
              <w:bottom w:val="single" w:sz="4" w:space="0" w:color="auto"/>
              <w:right w:val="single" w:sz="4" w:space="0" w:color="auto"/>
            </w:tcBorders>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Фамилия, имя, отчество</w:t>
            </w:r>
          </w:p>
        </w:tc>
        <w:tc>
          <w:tcPr>
            <w:tcW w:w="6487" w:type="dxa"/>
            <w:tcBorders>
              <w:top w:val="single" w:sz="4" w:space="0" w:color="auto"/>
              <w:left w:val="single" w:sz="4" w:space="0" w:color="auto"/>
              <w:bottom w:val="single" w:sz="4" w:space="0" w:color="auto"/>
              <w:right w:val="single" w:sz="4" w:space="0" w:color="auto"/>
            </w:tcBorders>
            <w:shd w:val="clear" w:color="auto" w:fill="auto"/>
          </w:tcPr>
          <w:p w:rsidR="00255964" w:rsidRPr="00972D09" w:rsidRDefault="00255964" w:rsidP="00BC3588">
            <w:pPr>
              <w:autoSpaceDE w:val="0"/>
              <w:autoSpaceDN w:val="0"/>
              <w:adjustRightInd w:val="0"/>
              <w:spacing w:after="0" w:line="264" w:lineRule="auto"/>
              <w:rPr>
                <w:rFonts w:ascii="Times New Roman" w:eastAsia="Calibri" w:hAnsi="Times New Roman" w:cs="Times New Roman"/>
                <w:b/>
                <w:lang w:eastAsia="ru-RU"/>
              </w:rPr>
            </w:pPr>
            <w:r w:rsidRPr="00972D09">
              <w:rPr>
                <w:rFonts w:ascii="Times New Roman" w:eastAsia="Calibri" w:hAnsi="Times New Roman" w:cs="Times New Roman"/>
                <w:b/>
                <w:lang w:eastAsia="ru-RU"/>
              </w:rPr>
              <w:t>Заборьева Наталья Александровна</w:t>
            </w:r>
          </w:p>
        </w:tc>
      </w:tr>
      <w:tr w:rsidR="00255964" w:rsidRPr="00972D09" w:rsidTr="00255964">
        <w:tc>
          <w:tcPr>
            <w:tcW w:w="2977" w:type="dxa"/>
            <w:tcBorders>
              <w:top w:val="single" w:sz="4" w:space="0" w:color="auto"/>
              <w:left w:val="single" w:sz="4" w:space="0" w:color="auto"/>
              <w:bottom w:val="single" w:sz="4" w:space="0" w:color="auto"/>
              <w:right w:val="single" w:sz="4" w:space="0" w:color="auto"/>
            </w:tcBorders>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Год рождения</w:t>
            </w:r>
          </w:p>
        </w:tc>
        <w:tc>
          <w:tcPr>
            <w:tcW w:w="6487" w:type="dxa"/>
            <w:tcBorders>
              <w:top w:val="single" w:sz="4" w:space="0" w:color="auto"/>
              <w:left w:val="single" w:sz="4" w:space="0" w:color="auto"/>
              <w:bottom w:val="single" w:sz="4" w:space="0" w:color="auto"/>
              <w:right w:val="single" w:sz="4" w:space="0" w:color="auto"/>
            </w:tcBorders>
            <w:shd w:val="clear" w:color="auto" w:fill="auto"/>
          </w:tcPr>
          <w:p w:rsidR="00255964" w:rsidRPr="00972D09" w:rsidRDefault="00255964" w:rsidP="00BC3588">
            <w:pPr>
              <w:autoSpaceDE w:val="0"/>
              <w:autoSpaceDN w:val="0"/>
              <w:adjustRightInd w:val="0"/>
              <w:spacing w:after="0" w:line="264" w:lineRule="auto"/>
              <w:rPr>
                <w:rFonts w:ascii="Times New Roman" w:eastAsia="Calibri" w:hAnsi="Times New Roman" w:cs="Times New Roman"/>
                <w:lang w:eastAsia="ru-RU"/>
              </w:rPr>
            </w:pPr>
            <w:r w:rsidRPr="00972D09">
              <w:rPr>
                <w:rFonts w:ascii="Times New Roman" w:eastAsia="Calibri" w:hAnsi="Times New Roman" w:cs="Times New Roman"/>
                <w:lang w:eastAsia="ru-RU"/>
              </w:rPr>
              <w:t>1975</w:t>
            </w:r>
          </w:p>
        </w:tc>
      </w:tr>
      <w:tr w:rsidR="00255964" w:rsidRPr="00972D09" w:rsidTr="00255964">
        <w:tc>
          <w:tcPr>
            <w:tcW w:w="2977" w:type="dxa"/>
            <w:tcBorders>
              <w:top w:val="single" w:sz="4" w:space="0" w:color="auto"/>
              <w:left w:val="single" w:sz="4" w:space="0" w:color="auto"/>
              <w:bottom w:val="single" w:sz="4" w:space="0" w:color="auto"/>
              <w:right w:val="single" w:sz="4" w:space="0" w:color="auto"/>
            </w:tcBorders>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об образовании</w:t>
            </w:r>
          </w:p>
        </w:tc>
        <w:tc>
          <w:tcPr>
            <w:tcW w:w="6487" w:type="dxa"/>
            <w:tcBorders>
              <w:top w:val="single" w:sz="4" w:space="0" w:color="auto"/>
              <w:left w:val="single" w:sz="4" w:space="0" w:color="auto"/>
              <w:bottom w:val="single" w:sz="4" w:space="0" w:color="auto"/>
              <w:right w:val="single" w:sz="4" w:space="0" w:color="auto"/>
            </w:tcBorders>
            <w:shd w:val="clear" w:color="auto" w:fill="auto"/>
          </w:tcPr>
          <w:p w:rsidR="00255964" w:rsidRPr="00972D09" w:rsidRDefault="00255964" w:rsidP="00BC3588">
            <w:pPr>
              <w:autoSpaceDE w:val="0"/>
              <w:autoSpaceDN w:val="0"/>
              <w:adjustRightInd w:val="0"/>
              <w:spacing w:after="0" w:line="264" w:lineRule="auto"/>
              <w:rPr>
                <w:rFonts w:ascii="Times New Roman" w:eastAsia="Calibri" w:hAnsi="Times New Roman" w:cs="Times New Roman"/>
                <w:lang w:eastAsia="ru-RU"/>
              </w:rPr>
            </w:pPr>
            <w:r w:rsidRPr="00972D09">
              <w:rPr>
                <w:rFonts w:ascii="Times New Roman" w:eastAsia="Calibri" w:hAnsi="Times New Roman" w:cs="Times New Roman"/>
                <w:lang w:eastAsia="ru-RU"/>
              </w:rPr>
              <w:t>Высшее.</w:t>
            </w:r>
          </w:p>
          <w:p w:rsidR="00255964" w:rsidRPr="00972D09" w:rsidRDefault="00255964" w:rsidP="00BC3588">
            <w:pPr>
              <w:autoSpaceDE w:val="0"/>
              <w:autoSpaceDN w:val="0"/>
              <w:adjustRightInd w:val="0"/>
              <w:spacing w:after="0" w:line="264" w:lineRule="auto"/>
              <w:rPr>
                <w:rFonts w:ascii="Times New Roman" w:eastAsia="Calibri" w:hAnsi="Times New Roman" w:cs="Times New Roman"/>
                <w:lang w:eastAsia="ru-RU"/>
              </w:rPr>
            </w:pPr>
            <w:r w:rsidRPr="00972D09">
              <w:rPr>
                <w:rFonts w:ascii="Times New Roman" w:eastAsia="Calibri" w:hAnsi="Times New Roman" w:cs="Times New Roman"/>
                <w:lang w:eastAsia="ru-RU"/>
              </w:rPr>
              <w:t>Волгоградский государственный университет. Год окончания: 1997. Квалификация: Экономист. Специальность: Менеджмент.</w:t>
            </w:r>
          </w:p>
        </w:tc>
      </w:tr>
      <w:tr w:rsidR="00255964" w:rsidRPr="00972D09" w:rsidTr="00255964">
        <w:tc>
          <w:tcPr>
            <w:tcW w:w="2977" w:type="dxa"/>
            <w:tcBorders>
              <w:top w:val="single" w:sz="4" w:space="0" w:color="auto"/>
              <w:left w:val="single" w:sz="4" w:space="0" w:color="auto"/>
              <w:bottom w:val="single" w:sz="4" w:space="0" w:color="auto"/>
              <w:right w:val="single" w:sz="4" w:space="0" w:color="auto"/>
            </w:tcBorders>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трудовой деятельности</w:t>
            </w:r>
          </w:p>
        </w:tc>
        <w:tc>
          <w:tcPr>
            <w:tcW w:w="6487" w:type="dxa"/>
            <w:tcBorders>
              <w:top w:val="single" w:sz="4" w:space="0" w:color="auto"/>
              <w:left w:val="single" w:sz="4" w:space="0" w:color="auto"/>
              <w:bottom w:val="single" w:sz="4" w:space="0" w:color="auto"/>
              <w:right w:val="single" w:sz="4" w:space="0" w:color="auto"/>
            </w:tcBorders>
            <w:shd w:val="clear" w:color="auto" w:fill="auto"/>
          </w:tcPr>
          <w:p w:rsidR="00255964" w:rsidRPr="00972D09" w:rsidRDefault="00255964" w:rsidP="00BC3588">
            <w:pPr>
              <w:autoSpaceDE w:val="0"/>
              <w:autoSpaceDN w:val="0"/>
              <w:adjustRightInd w:val="0"/>
              <w:spacing w:after="0" w:line="264" w:lineRule="auto"/>
              <w:rPr>
                <w:rFonts w:ascii="Times New Roman" w:eastAsia="Calibri" w:hAnsi="Times New Roman" w:cs="Times New Roman"/>
                <w:lang w:eastAsia="ru-RU"/>
              </w:rPr>
            </w:pPr>
            <w:r w:rsidRPr="00972D09">
              <w:rPr>
                <w:rFonts w:ascii="Times New Roman" w:eastAsia="Calibri" w:hAnsi="Times New Roman" w:cs="Times New Roman"/>
                <w:lang w:eastAsia="ru-RU"/>
              </w:rPr>
              <w:t>01.07.2015 – по н/</w:t>
            </w:r>
            <w:proofErr w:type="spellStart"/>
            <w:r w:rsidRPr="00972D09">
              <w:rPr>
                <w:rFonts w:ascii="Times New Roman" w:eastAsia="Calibri" w:hAnsi="Times New Roman" w:cs="Times New Roman"/>
                <w:lang w:eastAsia="ru-RU"/>
              </w:rPr>
              <w:t>вр</w:t>
            </w:r>
            <w:proofErr w:type="spellEnd"/>
            <w:r w:rsidRPr="00972D09">
              <w:rPr>
                <w:rFonts w:ascii="Times New Roman" w:eastAsia="Calibri" w:hAnsi="Times New Roman" w:cs="Times New Roman"/>
                <w:lang w:eastAsia="ru-RU"/>
              </w:rPr>
              <w:t>: заместитель Председателя Правления АО Банк «Национальный стандарт».</w:t>
            </w:r>
          </w:p>
          <w:p w:rsidR="00255964" w:rsidRPr="00972D09" w:rsidRDefault="00255964" w:rsidP="00BC3588">
            <w:pPr>
              <w:autoSpaceDE w:val="0"/>
              <w:autoSpaceDN w:val="0"/>
              <w:adjustRightInd w:val="0"/>
              <w:spacing w:after="0" w:line="264" w:lineRule="auto"/>
              <w:rPr>
                <w:rFonts w:ascii="Times New Roman" w:eastAsia="Calibri" w:hAnsi="Times New Roman" w:cs="Times New Roman"/>
                <w:lang w:eastAsia="ru-RU"/>
              </w:rPr>
            </w:pPr>
            <w:r w:rsidRPr="00972D09">
              <w:rPr>
                <w:rFonts w:ascii="Times New Roman" w:eastAsia="Calibri" w:hAnsi="Times New Roman" w:cs="Times New Roman"/>
                <w:lang w:eastAsia="ru-RU"/>
              </w:rPr>
              <w:t>20.10.2014 – 30.06.2015: Вице-президент ПАО КБ «</w:t>
            </w:r>
            <w:proofErr w:type="spellStart"/>
            <w:r w:rsidRPr="00972D09">
              <w:rPr>
                <w:rFonts w:ascii="Times New Roman" w:eastAsia="Calibri" w:hAnsi="Times New Roman" w:cs="Times New Roman"/>
                <w:lang w:eastAsia="ru-RU"/>
              </w:rPr>
              <w:t>РусЮгбанк</w:t>
            </w:r>
            <w:proofErr w:type="spellEnd"/>
            <w:r w:rsidRPr="00972D09">
              <w:rPr>
                <w:rFonts w:ascii="Times New Roman" w:eastAsia="Calibri" w:hAnsi="Times New Roman" w:cs="Times New Roman"/>
                <w:lang w:eastAsia="ru-RU"/>
              </w:rPr>
              <w:t>».</w:t>
            </w:r>
          </w:p>
          <w:p w:rsidR="00255964" w:rsidRPr="00972D09" w:rsidRDefault="00255964" w:rsidP="00BC3588">
            <w:pPr>
              <w:autoSpaceDE w:val="0"/>
              <w:autoSpaceDN w:val="0"/>
              <w:adjustRightInd w:val="0"/>
              <w:spacing w:after="0" w:line="264" w:lineRule="auto"/>
              <w:rPr>
                <w:rFonts w:ascii="Times New Roman" w:eastAsia="Calibri" w:hAnsi="Times New Roman" w:cs="Times New Roman"/>
                <w:lang w:eastAsia="ru-RU"/>
              </w:rPr>
            </w:pPr>
            <w:r w:rsidRPr="00972D09">
              <w:rPr>
                <w:rFonts w:ascii="Times New Roman" w:eastAsia="Calibri" w:hAnsi="Times New Roman" w:cs="Times New Roman"/>
                <w:lang w:eastAsia="ru-RU"/>
              </w:rPr>
              <w:t>20.05.2011 – 15.06.2015: Член Правления ПАО КБ «</w:t>
            </w:r>
            <w:proofErr w:type="spellStart"/>
            <w:r w:rsidR="001277F7" w:rsidRPr="00972D09">
              <w:rPr>
                <w:rFonts w:ascii="Times New Roman" w:eastAsia="Calibri" w:hAnsi="Times New Roman" w:cs="Times New Roman"/>
                <w:lang w:eastAsia="ru-RU"/>
              </w:rPr>
              <w:t>РусЮгбанк</w:t>
            </w:r>
            <w:proofErr w:type="spellEnd"/>
            <w:r w:rsidRPr="00972D09">
              <w:rPr>
                <w:rFonts w:ascii="Times New Roman" w:eastAsia="Calibri" w:hAnsi="Times New Roman" w:cs="Times New Roman"/>
                <w:lang w:eastAsia="ru-RU"/>
              </w:rPr>
              <w:t>».</w:t>
            </w:r>
          </w:p>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17.03.2011 - 19.10.2014: Директор Де</w:t>
            </w:r>
            <w:r w:rsidR="001277F7" w:rsidRPr="00972D09">
              <w:rPr>
                <w:rFonts w:ascii="Times New Roman" w:eastAsia="Calibri" w:hAnsi="Times New Roman" w:cs="Times New Roman"/>
                <w:lang w:eastAsia="ru-RU"/>
              </w:rPr>
              <w:t xml:space="preserve">партамента кредитования ОАО КБ </w:t>
            </w:r>
            <w:r w:rsidR="001277F7" w:rsidRPr="00972D09">
              <w:rPr>
                <w:rFonts w:ascii="Times New Roman" w:eastAsia="Times New Roman" w:hAnsi="Times New Roman" w:cs="Times New Roman"/>
                <w:lang w:eastAsia="ru-RU"/>
              </w:rPr>
              <w:t>«</w:t>
            </w:r>
            <w:proofErr w:type="spellStart"/>
            <w:r w:rsidR="001277F7" w:rsidRPr="00972D09">
              <w:rPr>
                <w:rFonts w:ascii="Times New Roman" w:eastAsia="Times New Roman" w:hAnsi="Times New Roman" w:cs="Times New Roman"/>
                <w:lang w:eastAsia="ru-RU"/>
              </w:rPr>
              <w:t>РусЮгбанк</w:t>
            </w:r>
            <w:proofErr w:type="spellEnd"/>
            <w:r w:rsidR="001277F7" w:rsidRPr="00972D09">
              <w:rPr>
                <w:rFonts w:ascii="Times New Roman" w:eastAsia="Times New Roman" w:hAnsi="Times New Roman" w:cs="Times New Roman"/>
                <w:lang w:eastAsia="ru-RU"/>
              </w:rPr>
              <w:t>»</w:t>
            </w:r>
            <w:r w:rsidRPr="00972D09">
              <w:rPr>
                <w:rFonts w:ascii="Times New Roman" w:eastAsia="Calibri" w:hAnsi="Times New Roman" w:cs="Times New Roman"/>
                <w:lang w:eastAsia="ru-RU"/>
              </w:rPr>
              <w:t>.</w:t>
            </w:r>
          </w:p>
          <w:p w:rsidR="00255964" w:rsidRPr="00972D09" w:rsidRDefault="00255964" w:rsidP="00BC3588">
            <w:pPr>
              <w:autoSpaceDE w:val="0"/>
              <w:autoSpaceDN w:val="0"/>
              <w:adjustRightInd w:val="0"/>
              <w:spacing w:after="0" w:line="264" w:lineRule="auto"/>
              <w:rPr>
                <w:rFonts w:ascii="Times New Roman" w:eastAsia="Calibri" w:hAnsi="Times New Roman" w:cs="Times New Roman"/>
                <w:lang w:eastAsia="ru-RU"/>
              </w:rPr>
            </w:pPr>
            <w:r w:rsidRPr="00972D09">
              <w:rPr>
                <w:rFonts w:ascii="Times New Roman" w:eastAsia="Calibri" w:hAnsi="Times New Roman" w:cs="Times New Roman"/>
                <w:lang w:eastAsia="ru-RU"/>
              </w:rPr>
              <w:t xml:space="preserve">18.04.2005 - 16.03.2011: Начальник Кредитного управления ОАО КБ </w:t>
            </w:r>
            <w:r w:rsidR="001277F7" w:rsidRPr="00972D09">
              <w:rPr>
                <w:rFonts w:ascii="Times New Roman" w:eastAsia="Times New Roman" w:hAnsi="Times New Roman" w:cs="Times New Roman"/>
                <w:lang w:eastAsia="ru-RU"/>
              </w:rPr>
              <w:t>«</w:t>
            </w:r>
            <w:proofErr w:type="spellStart"/>
            <w:r w:rsidR="001277F7" w:rsidRPr="00972D09">
              <w:rPr>
                <w:rFonts w:ascii="Times New Roman" w:eastAsia="Times New Roman" w:hAnsi="Times New Roman" w:cs="Times New Roman"/>
                <w:lang w:eastAsia="ru-RU"/>
              </w:rPr>
              <w:t>РусЮгбанк</w:t>
            </w:r>
            <w:proofErr w:type="spellEnd"/>
            <w:r w:rsidR="001277F7" w:rsidRPr="00972D09">
              <w:rPr>
                <w:rFonts w:ascii="Times New Roman" w:eastAsia="Times New Roman" w:hAnsi="Times New Roman" w:cs="Times New Roman"/>
                <w:lang w:eastAsia="ru-RU"/>
              </w:rPr>
              <w:t>».</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участия в уставном капитале Банка</w:t>
            </w:r>
          </w:p>
        </w:tc>
        <w:tc>
          <w:tcPr>
            <w:tcW w:w="6487"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Не имеет.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принадлежащих акций Банка</w:t>
            </w:r>
          </w:p>
        </w:tc>
        <w:tc>
          <w:tcPr>
            <w:tcW w:w="6487"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Не имеет.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сделках с акциями Банка</w:t>
            </w:r>
          </w:p>
        </w:tc>
        <w:tc>
          <w:tcPr>
            <w:tcW w:w="6487" w:type="dxa"/>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r w:rsidRPr="00972D09">
              <w:rPr>
                <w:rFonts w:ascii="Times New Roman" w:eastAsia="Calibri" w:hAnsi="Times New Roman" w:cs="Times New Roman"/>
                <w:lang w:eastAsia="ru-RU"/>
              </w:rPr>
              <w:t>За отчетный период сделок не совершалось.</w:t>
            </w:r>
          </w:p>
        </w:tc>
      </w:tr>
      <w:tr w:rsidR="00255964" w:rsidRPr="00972D09" w:rsidTr="00255964">
        <w:tc>
          <w:tcPr>
            <w:tcW w:w="9464" w:type="dxa"/>
            <w:gridSpan w:val="2"/>
            <w:shd w:val="clear" w:color="auto" w:fill="auto"/>
          </w:tcPr>
          <w:p w:rsidR="00255964" w:rsidRPr="00972D09" w:rsidRDefault="00255964" w:rsidP="00BC3588">
            <w:pPr>
              <w:autoSpaceDE w:val="0"/>
              <w:autoSpaceDN w:val="0"/>
              <w:adjustRightInd w:val="0"/>
              <w:spacing w:after="0" w:line="264" w:lineRule="auto"/>
              <w:jc w:val="both"/>
              <w:rPr>
                <w:rFonts w:ascii="Times New Roman" w:eastAsia="Calibri" w:hAnsi="Times New Roman" w:cs="Times New Roman"/>
                <w:lang w:eastAsia="ru-RU"/>
              </w:rPr>
            </w:pP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Фамилия, имя, отчество</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Пряхина Ирина Викторовна</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Год рождения</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1964</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об образовании</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Среднее специальное.</w:t>
            </w:r>
          </w:p>
          <w:p w:rsidR="00255964" w:rsidRPr="00972D09" w:rsidRDefault="00255964" w:rsidP="00BC3588">
            <w:pPr>
              <w:spacing w:after="0" w:line="264" w:lineRule="auto"/>
              <w:jc w:val="both"/>
              <w:rPr>
                <w:rFonts w:ascii="Times New Roman" w:eastAsia="Times New Roman" w:hAnsi="Times New Roman" w:cs="Times New Roman"/>
                <w:lang w:eastAsia="ru-RU"/>
              </w:rPr>
            </w:pPr>
            <w:proofErr w:type="spellStart"/>
            <w:r w:rsidRPr="00972D09">
              <w:rPr>
                <w:rFonts w:ascii="Times New Roman" w:eastAsia="Times New Roman" w:hAnsi="Times New Roman" w:cs="Times New Roman"/>
                <w:lang w:eastAsia="ru-RU"/>
              </w:rPr>
              <w:t>Армавирский</w:t>
            </w:r>
            <w:proofErr w:type="spellEnd"/>
            <w:r w:rsidRPr="00972D09">
              <w:rPr>
                <w:rFonts w:ascii="Times New Roman" w:eastAsia="Times New Roman" w:hAnsi="Times New Roman" w:cs="Times New Roman"/>
                <w:lang w:eastAsia="ru-RU"/>
              </w:rPr>
              <w:t xml:space="preserve"> юридический техникум. Год окончания 1982. Квалификация: Юрист. Специальность: Правоведение и управление в системе социального обеспечения.</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Высшее. Саратовский орден «Знак Почёта» юридический институт им. Д.И. Курского. Год окончания 1990. Квалификация: юрист. Специальность: правоведение.</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трудовой деятельности</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01.07.2015 – по н/</w:t>
            </w:r>
            <w:proofErr w:type="spellStart"/>
            <w:r w:rsidRPr="00972D09">
              <w:rPr>
                <w:rFonts w:ascii="Times New Roman" w:eastAsia="Times New Roman" w:hAnsi="Times New Roman" w:cs="Times New Roman"/>
                <w:lang w:eastAsia="ru-RU"/>
              </w:rPr>
              <w:t>вр</w:t>
            </w:r>
            <w:proofErr w:type="spellEnd"/>
            <w:r w:rsidRPr="00972D09">
              <w:rPr>
                <w:rFonts w:ascii="Times New Roman" w:eastAsia="Times New Roman" w:hAnsi="Times New Roman" w:cs="Times New Roman"/>
                <w:lang w:eastAsia="ru-RU"/>
              </w:rPr>
              <w:t>: заместитель Председателя Правления АО Банк «Национальный стандарт».</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13.05.2013 – 30.06.2015: директор Департамента правовой и </w:t>
            </w:r>
            <w:r w:rsidRPr="00972D09">
              <w:rPr>
                <w:rFonts w:ascii="Times New Roman" w:eastAsia="Times New Roman" w:hAnsi="Times New Roman" w:cs="Times New Roman"/>
                <w:lang w:eastAsia="ru-RU"/>
              </w:rPr>
              <w:lastRenderedPageBreak/>
              <w:t>экономической защиты ПАО КБ «</w:t>
            </w:r>
            <w:proofErr w:type="spellStart"/>
            <w:r w:rsidRPr="00972D09">
              <w:rPr>
                <w:rFonts w:ascii="Times New Roman" w:eastAsia="Times New Roman" w:hAnsi="Times New Roman" w:cs="Times New Roman"/>
                <w:lang w:eastAsia="ru-RU"/>
              </w:rPr>
              <w:t>РусЮгбанк</w:t>
            </w:r>
            <w:proofErr w:type="spellEnd"/>
            <w:r w:rsidRPr="00972D09">
              <w:rPr>
                <w:rFonts w:ascii="Times New Roman" w:eastAsia="Times New Roman" w:hAnsi="Times New Roman" w:cs="Times New Roman"/>
                <w:lang w:eastAsia="ru-RU"/>
              </w:rPr>
              <w:t>».</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15.07.2010 - 12.05.2013: начальник Управления правового сопровождения бизнеса ОАО КБ </w:t>
            </w:r>
            <w:r w:rsidR="000E5F65" w:rsidRPr="00972D09">
              <w:rPr>
                <w:rFonts w:ascii="Times New Roman" w:eastAsia="Times New Roman" w:hAnsi="Times New Roman" w:cs="Times New Roman"/>
                <w:lang w:eastAsia="ru-RU"/>
              </w:rPr>
              <w:t>«</w:t>
            </w:r>
            <w:proofErr w:type="spellStart"/>
            <w:r w:rsidR="000E5F65" w:rsidRPr="00972D09">
              <w:rPr>
                <w:rFonts w:ascii="Times New Roman" w:eastAsia="Times New Roman" w:hAnsi="Times New Roman" w:cs="Times New Roman"/>
                <w:lang w:eastAsia="ru-RU"/>
              </w:rPr>
              <w:t>РусЮгбанк</w:t>
            </w:r>
            <w:proofErr w:type="spellEnd"/>
            <w:r w:rsidR="000E5F65" w:rsidRPr="00972D09">
              <w:rPr>
                <w:rFonts w:ascii="Times New Roman" w:eastAsia="Times New Roman" w:hAnsi="Times New Roman" w:cs="Times New Roman"/>
                <w:lang w:eastAsia="ru-RU"/>
              </w:rPr>
              <w:t>».</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11.01.2005 - 14.07.2010: Начальник Правового управления ОАО КБ </w:t>
            </w:r>
            <w:r w:rsidR="000E5F65" w:rsidRPr="00972D09">
              <w:rPr>
                <w:rFonts w:ascii="Times New Roman" w:eastAsia="Times New Roman" w:hAnsi="Times New Roman" w:cs="Times New Roman"/>
                <w:lang w:eastAsia="ru-RU"/>
              </w:rPr>
              <w:t>«</w:t>
            </w:r>
            <w:proofErr w:type="spellStart"/>
            <w:r w:rsidR="000E5F65" w:rsidRPr="00972D09">
              <w:rPr>
                <w:rFonts w:ascii="Times New Roman" w:eastAsia="Times New Roman" w:hAnsi="Times New Roman" w:cs="Times New Roman"/>
                <w:lang w:eastAsia="ru-RU"/>
              </w:rPr>
              <w:t>РусЮгбанк</w:t>
            </w:r>
            <w:proofErr w:type="spellEnd"/>
            <w:r w:rsidR="000E5F65" w:rsidRPr="00972D09">
              <w:rPr>
                <w:rFonts w:ascii="Times New Roman" w:eastAsia="Times New Roman" w:hAnsi="Times New Roman" w:cs="Times New Roman"/>
                <w:lang w:eastAsia="ru-RU"/>
              </w:rPr>
              <w:t>».</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11.03.2008 – 15.06.2015: Член Правления ПАО КБ «</w:t>
            </w:r>
            <w:proofErr w:type="spellStart"/>
            <w:r w:rsidRPr="00972D09">
              <w:rPr>
                <w:rFonts w:ascii="Times New Roman" w:eastAsia="Times New Roman" w:hAnsi="Times New Roman" w:cs="Times New Roman"/>
                <w:lang w:eastAsia="ru-RU"/>
              </w:rPr>
              <w:t>РусЮгбанк</w:t>
            </w:r>
            <w:proofErr w:type="spellEnd"/>
            <w:r w:rsidRPr="00972D09">
              <w:rPr>
                <w:rFonts w:ascii="Times New Roman" w:eastAsia="Times New Roman" w:hAnsi="Times New Roman" w:cs="Times New Roman"/>
                <w:lang w:eastAsia="ru-RU"/>
              </w:rPr>
              <w:t>».</w:t>
            </w:r>
          </w:p>
        </w:tc>
      </w:tr>
      <w:tr w:rsidR="00255964" w:rsidRPr="00972D09" w:rsidTr="00255964">
        <w:tc>
          <w:tcPr>
            <w:tcW w:w="2977" w:type="dxa"/>
            <w:tcBorders>
              <w:top w:val="single" w:sz="4" w:space="0" w:color="auto"/>
              <w:left w:val="single" w:sz="4" w:space="0" w:color="auto"/>
              <w:bottom w:val="single" w:sz="4" w:space="0" w:color="auto"/>
              <w:right w:val="single" w:sz="4" w:space="0" w:color="auto"/>
            </w:tcBorders>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lastRenderedPageBreak/>
              <w:t>Доля участия в уставном капитале Банка</w:t>
            </w:r>
          </w:p>
        </w:tc>
        <w:tc>
          <w:tcPr>
            <w:tcW w:w="6487" w:type="dxa"/>
            <w:tcBorders>
              <w:top w:val="single" w:sz="4" w:space="0" w:color="auto"/>
              <w:left w:val="single" w:sz="4" w:space="0" w:color="auto"/>
              <w:bottom w:val="single" w:sz="4" w:space="0" w:color="auto"/>
              <w:right w:val="single" w:sz="4" w:space="0" w:color="auto"/>
            </w:tcBorders>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Не имеет.</w:t>
            </w:r>
          </w:p>
        </w:tc>
      </w:tr>
      <w:tr w:rsidR="00255964" w:rsidRPr="00972D09" w:rsidTr="00255964">
        <w:tc>
          <w:tcPr>
            <w:tcW w:w="2977" w:type="dxa"/>
            <w:tcBorders>
              <w:top w:val="single" w:sz="4" w:space="0" w:color="auto"/>
              <w:left w:val="single" w:sz="4" w:space="0" w:color="auto"/>
              <w:bottom w:val="single" w:sz="4" w:space="0" w:color="auto"/>
              <w:right w:val="single" w:sz="4" w:space="0" w:color="auto"/>
            </w:tcBorders>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принадлежащих акций Банка</w:t>
            </w:r>
          </w:p>
        </w:tc>
        <w:tc>
          <w:tcPr>
            <w:tcW w:w="6487" w:type="dxa"/>
            <w:tcBorders>
              <w:top w:val="single" w:sz="4" w:space="0" w:color="auto"/>
              <w:left w:val="single" w:sz="4" w:space="0" w:color="auto"/>
              <w:bottom w:val="single" w:sz="4" w:space="0" w:color="auto"/>
              <w:right w:val="single" w:sz="4" w:space="0" w:color="auto"/>
            </w:tcBorders>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Не имеет.</w:t>
            </w:r>
          </w:p>
        </w:tc>
      </w:tr>
      <w:tr w:rsidR="00255964" w:rsidRPr="00972D09" w:rsidTr="00255964">
        <w:tc>
          <w:tcPr>
            <w:tcW w:w="2977" w:type="dxa"/>
            <w:tcBorders>
              <w:top w:val="single" w:sz="4" w:space="0" w:color="auto"/>
              <w:left w:val="single" w:sz="4" w:space="0" w:color="auto"/>
              <w:bottom w:val="single" w:sz="4" w:space="0" w:color="auto"/>
              <w:right w:val="single" w:sz="4" w:space="0" w:color="auto"/>
            </w:tcBorders>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сделках с акциями Банка</w:t>
            </w:r>
          </w:p>
        </w:tc>
        <w:tc>
          <w:tcPr>
            <w:tcW w:w="6487" w:type="dxa"/>
            <w:tcBorders>
              <w:top w:val="single" w:sz="4" w:space="0" w:color="auto"/>
              <w:left w:val="single" w:sz="4" w:space="0" w:color="auto"/>
              <w:bottom w:val="single" w:sz="4" w:space="0" w:color="auto"/>
              <w:right w:val="single" w:sz="4" w:space="0" w:color="auto"/>
            </w:tcBorders>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За отчетный период сделок не совершалось.</w:t>
            </w:r>
          </w:p>
        </w:tc>
      </w:tr>
      <w:tr w:rsidR="00255964" w:rsidRPr="00972D09" w:rsidTr="00255964">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Фамилия, имя, отчество</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Дегтярев Антон Юрьевич</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Год рождения</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1978</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об образовании</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Высшее.</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Волгоградский государственный технический университет, Волжский политехнический институт (филиал) </w:t>
            </w:r>
            <w:proofErr w:type="spellStart"/>
            <w:r w:rsidRPr="00972D09">
              <w:rPr>
                <w:rFonts w:ascii="Times New Roman" w:eastAsia="Times New Roman" w:hAnsi="Times New Roman" w:cs="Times New Roman"/>
                <w:lang w:eastAsia="ru-RU"/>
              </w:rPr>
              <w:t>ВолгГТУ</w:t>
            </w:r>
            <w:proofErr w:type="spellEnd"/>
            <w:r w:rsidRPr="00972D09">
              <w:rPr>
                <w:rFonts w:ascii="Times New Roman" w:eastAsia="Times New Roman" w:hAnsi="Times New Roman" w:cs="Times New Roman"/>
                <w:lang w:eastAsia="ru-RU"/>
              </w:rPr>
              <w:t>.                   Год окончания: 2001. Квалификация: менеджер. Специальность: менеджмент.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трудовой деятельности</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01.07.2015 – по н/</w:t>
            </w:r>
            <w:proofErr w:type="spellStart"/>
            <w:r w:rsidRPr="00972D09">
              <w:rPr>
                <w:rFonts w:ascii="Times New Roman" w:eastAsia="Times New Roman" w:hAnsi="Times New Roman" w:cs="Times New Roman"/>
                <w:lang w:eastAsia="ru-RU"/>
              </w:rPr>
              <w:t>вр</w:t>
            </w:r>
            <w:proofErr w:type="spellEnd"/>
            <w:r w:rsidRPr="00972D09">
              <w:rPr>
                <w:rFonts w:ascii="Times New Roman" w:eastAsia="Times New Roman" w:hAnsi="Times New Roman" w:cs="Times New Roman"/>
                <w:lang w:eastAsia="ru-RU"/>
              </w:rPr>
              <w:t>: заместитель Председателя Правления АО Банк «Национальный стандарт».</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01.10.2014 – 30.06.2015: финансовый директор ПАО КБ «</w:t>
            </w:r>
            <w:proofErr w:type="spellStart"/>
            <w:r w:rsidRPr="00972D09">
              <w:rPr>
                <w:rFonts w:ascii="Times New Roman" w:eastAsia="Times New Roman" w:hAnsi="Times New Roman" w:cs="Times New Roman"/>
                <w:lang w:eastAsia="ru-RU"/>
              </w:rPr>
              <w:t>РусЮгбанк</w:t>
            </w:r>
            <w:proofErr w:type="spellEnd"/>
            <w:r w:rsidRPr="00972D09">
              <w:rPr>
                <w:rFonts w:ascii="Times New Roman" w:eastAsia="Times New Roman" w:hAnsi="Times New Roman" w:cs="Times New Roman"/>
                <w:lang w:eastAsia="ru-RU"/>
              </w:rPr>
              <w:t>».</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20.05.2011 – 15.06.2015 член Правления ПАО КБ «</w:t>
            </w:r>
            <w:proofErr w:type="spellStart"/>
            <w:r w:rsidRPr="00972D09">
              <w:rPr>
                <w:rFonts w:ascii="Times New Roman" w:eastAsia="Times New Roman" w:hAnsi="Times New Roman" w:cs="Times New Roman"/>
                <w:lang w:eastAsia="ru-RU"/>
              </w:rPr>
              <w:t>РусЮгбанк</w:t>
            </w:r>
            <w:proofErr w:type="spellEnd"/>
            <w:r w:rsidRPr="00972D09">
              <w:rPr>
                <w:rFonts w:ascii="Times New Roman" w:eastAsia="Times New Roman" w:hAnsi="Times New Roman" w:cs="Times New Roman"/>
                <w:lang w:eastAsia="ru-RU"/>
              </w:rPr>
              <w:t>».</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01.04.2013 - 30.09.2014 директор финансового департамента ОАО КБ </w:t>
            </w:r>
            <w:r w:rsidR="000E5F65" w:rsidRPr="00972D09">
              <w:rPr>
                <w:rFonts w:ascii="Times New Roman" w:eastAsia="Times New Roman" w:hAnsi="Times New Roman" w:cs="Times New Roman"/>
                <w:lang w:eastAsia="ru-RU"/>
              </w:rPr>
              <w:t>«</w:t>
            </w:r>
            <w:proofErr w:type="spellStart"/>
            <w:r w:rsidR="000E5F65" w:rsidRPr="00972D09">
              <w:rPr>
                <w:rFonts w:ascii="Times New Roman" w:eastAsia="Times New Roman" w:hAnsi="Times New Roman" w:cs="Times New Roman"/>
                <w:lang w:eastAsia="ru-RU"/>
              </w:rPr>
              <w:t>РусЮгбанк</w:t>
            </w:r>
            <w:proofErr w:type="spellEnd"/>
            <w:r w:rsidR="000E5F65" w:rsidRPr="00972D09">
              <w:rPr>
                <w:rFonts w:ascii="Times New Roman" w:eastAsia="Times New Roman" w:hAnsi="Times New Roman" w:cs="Times New Roman"/>
                <w:lang w:eastAsia="ru-RU"/>
              </w:rPr>
              <w:t>».</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17.03.2011 - 31.03.2013 директор Департамента финансов и развития бизнеса ОАО КБ </w:t>
            </w:r>
            <w:r w:rsidR="000E5F65" w:rsidRPr="00972D09">
              <w:rPr>
                <w:rFonts w:ascii="Times New Roman" w:eastAsia="Times New Roman" w:hAnsi="Times New Roman" w:cs="Times New Roman"/>
                <w:lang w:eastAsia="ru-RU"/>
              </w:rPr>
              <w:t>«</w:t>
            </w:r>
            <w:proofErr w:type="spellStart"/>
            <w:r w:rsidR="000E5F65" w:rsidRPr="00972D09">
              <w:rPr>
                <w:rFonts w:ascii="Times New Roman" w:eastAsia="Times New Roman" w:hAnsi="Times New Roman" w:cs="Times New Roman"/>
                <w:lang w:eastAsia="ru-RU"/>
              </w:rPr>
              <w:t>РусЮгбанк</w:t>
            </w:r>
            <w:proofErr w:type="spellEnd"/>
            <w:r w:rsidR="000E5F65" w:rsidRPr="00972D09">
              <w:rPr>
                <w:rFonts w:ascii="Times New Roman" w:eastAsia="Times New Roman" w:hAnsi="Times New Roman" w:cs="Times New Roman"/>
                <w:lang w:eastAsia="ru-RU"/>
              </w:rPr>
              <w:t>».</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01.11.2010 - 16.03.2011: начальник Управления финансов и бизнес – планирования ОАО КБ </w:t>
            </w:r>
            <w:r w:rsidR="000E5F65" w:rsidRPr="00972D09">
              <w:rPr>
                <w:rFonts w:ascii="Times New Roman" w:eastAsia="Times New Roman" w:hAnsi="Times New Roman" w:cs="Times New Roman"/>
                <w:lang w:eastAsia="ru-RU"/>
              </w:rPr>
              <w:t>«</w:t>
            </w:r>
            <w:proofErr w:type="spellStart"/>
            <w:r w:rsidR="000E5F65" w:rsidRPr="00972D09">
              <w:rPr>
                <w:rFonts w:ascii="Times New Roman" w:eastAsia="Times New Roman" w:hAnsi="Times New Roman" w:cs="Times New Roman"/>
                <w:lang w:eastAsia="ru-RU"/>
              </w:rPr>
              <w:t>РусЮгбанк</w:t>
            </w:r>
            <w:proofErr w:type="spellEnd"/>
            <w:r w:rsidR="000E5F65" w:rsidRPr="00972D09">
              <w:rPr>
                <w:rFonts w:ascii="Times New Roman" w:eastAsia="Times New Roman" w:hAnsi="Times New Roman" w:cs="Times New Roman"/>
                <w:lang w:eastAsia="ru-RU"/>
              </w:rPr>
              <w:t>»</w:t>
            </w:r>
            <w:r w:rsidRPr="00972D09">
              <w:rPr>
                <w:rFonts w:ascii="Times New Roman" w:eastAsia="Times New Roman" w:hAnsi="Times New Roman" w:cs="Times New Roman"/>
                <w:lang w:eastAsia="ru-RU"/>
              </w:rPr>
              <w:t>.</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28.01.2008 - 31.10.2010: руководитель депозитария ОАО КБ </w:t>
            </w:r>
            <w:r w:rsidR="000E5F65" w:rsidRPr="00972D09">
              <w:rPr>
                <w:rFonts w:ascii="Times New Roman" w:eastAsia="Times New Roman" w:hAnsi="Times New Roman" w:cs="Times New Roman"/>
                <w:lang w:eastAsia="ru-RU"/>
              </w:rPr>
              <w:t>«</w:t>
            </w:r>
            <w:proofErr w:type="spellStart"/>
            <w:r w:rsidR="000E5F65" w:rsidRPr="00972D09">
              <w:rPr>
                <w:rFonts w:ascii="Times New Roman" w:eastAsia="Times New Roman" w:hAnsi="Times New Roman" w:cs="Times New Roman"/>
                <w:lang w:eastAsia="ru-RU"/>
              </w:rPr>
              <w:t>РусЮгбанк</w:t>
            </w:r>
            <w:proofErr w:type="spellEnd"/>
            <w:r w:rsidR="000E5F65" w:rsidRPr="00972D09">
              <w:rPr>
                <w:rFonts w:ascii="Times New Roman" w:eastAsia="Times New Roman" w:hAnsi="Times New Roman" w:cs="Times New Roman"/>
                <w:lang w:eastAsia="ru-RU"/>
              </w:rPr>
              <w:t>».</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участия в уставном капитале Банка</w:t>
            </w:r>
          </w:p>
        </w:tc>
        <w:tc>
          <w:tcPr>
            <w:tcW w:w="648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Не имеет.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принадлежащих акций Банка</w:t>
            </w:r>
          </w:p>
        </w:tc>
        <w:tc>
          <w:tcPr>
            <w:tcW w:w="648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Не имеет.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сделках с акциями Банка</w:t>
            </w:r>
          </w:p>
        </w:tc>
        <w:tc>
          <w:tcPr>
            <w:tcW w:w="648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За отчетный период сделок не совершалось.</w:t>
            </w:r>
          </w:p>
        </w:tc>
      </w:tr>
      <w:tr w:rsidR="00255964" w:rsidRPr="00972D09" w:rsidTr="00255964">
        <w:tc>
          <w:tcPr>
            <w:tcW w:w="9464" w:type="dxa"/>
            <w:gridSpan w:val="2"/>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Фамилия, имя, отчество</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Павлов Владимир Иванович</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Год рождения</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1968</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об образовании</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Высшее.</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Московский Энергетический институт (Технический университет). Год окончания: 1995. Специальность: радиофизика и электроника. Квалификация: </w:t>
            </w:r>
            <w:proofErr w:type="gramStart"/>
            <w:r w:rsidRPr="00972D09">
              <w:rPr>
                <w:rFonts w:ascii="Times New Roman" w:eastAsia="Times New Roman" w:hAnsi="Times New Roman" w:cs="Times New Roman"/>
                <w:lang w:eastAsia="ru-RU"/>
              </w:rPr>
              <w:t>инженер-радиофизик</w:t>
            </w:r>
            <w:proofErr w:type="gramEnd"/>
            <w:r w:rsidRPr="00972D09">
              <w:rPr>
                <w:rFonts w:ascii="Times New Roman" w:eastAsia="Times New Roman" w:hAnsi="Times New Roman" w:cs="Times New Roman"/>
                <w:lang w:eastAsia="ru-RU"/>
              </w:rPr>
              <w:t>.</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трудовой деятельности</w:t>
            </w:r>
          </w:p>
        </w:tc>
        <w:tc>
          <w:tcPr>
            <w:tcW w:w="6487" w:type="dxa"/>
            <w:shd w:val="clear" w:color="auto" w:fill="auto"/>
          </w:tcPr>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01.08.2013 - по н/в: Старший Вице-Президент, директор Инвестиционного департамента АО Банк «Национальный стандарт».</w:t>
            </w:r>
          </w:p>
          <w:p w:rsidR="00255964" w:rsidRPr="00972D09" w:rsidRDefault="00255964" w:rsidP="00BC3588">
            <w:pPr>
              <w:spacing w:after="0" w:line="264" w:lineRule="auto"/>
              <w:jc w:val="both"/>
              <w:rPr>
                <w:rFonts w:ascii="Times New Roman" w:eastAsia="Calibri" w:hAnsi="Times New Roman" w:cs="Times New Roman"/>
              </w:rPr>
            </w:pPr>
            <w:r w:rsidRPr="00972D09">
              <w:rPr>
                <w:rFonts w:ascii="Times New Roman" w:eastAsia="Calibri" w:hAnsi="Times New Roman" w:cs="Times New Roman"/>
              </w:rPr>
              <w:t>12.04.2010 - 31.07.2013: начальник Казначейств</w:t>
            </w:r>
            <w:proofErr w:type="gramStart"/>
            <w:r w:rsidRPr="00972D09">
              <w:rPr>
                <w:rFonts w:ascii="Times New Roman" w:eastAsia="Calibri" w:hAnsi="Times New Roman" w:cs="Times New Roman"/>
              </w:rPr>
              <w:t>а ООО</w:t>
            </w:r>
            <w:proofErr w:type="gramEnd"/>
            <w:r w:rsidRPr="00972D09">
              <w:rPr>
                <w:rFonts w:ascii="Times New Roman" w:eastAsia="Calibri" w:hAnsi="Times New Roman" w:cs="Times New Roman"/>
              </w:rPr>
              <w:t xml:space="preserve"> КБ «Национальный стандарт».</w:t>
            </w:r>
          </w:p>
          <w:p w:rsidR="00255964" w:rsidRPr="00972D09" w:rsidRDefault="00255964" w:rsidP="00BC3588">
            <w:pPr>
              <w:spacing w:after="0" w:line="264" w:lineRule="auto"/>
              <w:jc w:val="both"/>
              <w:rPr>
                <w:rFonts w:ascii="Times New Roman" w:eastAsia="Calibri" w:hAnsi="Times New Roman" w:cs="Times New Roman"/>
              </w:rPr>
            </w:pPr>
            <w:r w:rsidRPr="00972D09">
              <w:rPr>
                <w:rFonts w:ascii="Times New Roman" w:eastAsia="Calibri" w:hAnsi="Times New Roman" w:cs="Times New Roman"/>
              </w:rPr>
              <w:lastRenderedPageBreak/>
              <w:t xml:space="preserve">01.02.2010 - 09.04.2010: управляющий директор, Денежные рынки, руководитель департамента денежных рынков Блока операций на рынках капитала и инвестиционно-банковских услуг ОАО </w:t>
            </w:r>
            <w:proofErr w:type="spellStart"/>
            <w:r w:rsidRPr="00972D09">
              <w:rPr>
                <w:rFonts w:ascii="Times New Roman" w:eastAsia="Calibri" w:hAnsi="Times New Roman" w:cs="Times New Roman"/>
              </w:rPr>
              <w:t>Инвестбанк</w:t>
            </w:r>
            <w:proofErr w:type="spellEnd"/>
            <w:r w:rsidRPr="00972D09">
              <w:rPr>
                <w:rFonts w:ascii="Times New Roman" w:eastAsia="Calibri" w:hAnsi="Times New Roman" w:cs="Times New Roman"/>
              </w:rPr>
              <w:t xml:space="preserve"> «Открытие».</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12.02.2009 - 31.01.2010: управляющий директор, Денежные рынки, руководитель департамента денежных рынков ОАО </w:t>
            </w:r>
            <w:proofErr w:type="spellStart"/>
            <w:r w:rsidRPr="00972D09">
              <w:rPr>
                <w:rFonts w:ascii="Times New Roman" w:eastAsia="Times New Roman" w:hAnsi="Times New Roman" w:cs="Times New Roman"/>
                <w:lang w:eastAsia="ru-RU"/>
              </w:rPr>
              <w:t>Инвестбанк</w:t>
            </w:r>
            <w:proofErr w:type="spellEnd"/>
            <w:r w:rsidRPr="00972D09">
              <w:rPr>
                <w:rFonts w:ascii="Times New Roman" w:eastAsia="Times New Roman" w:hAnsi="Times New Roman" w:cs="Times New Roman"/>
                <w:lang w:eastAsia="ru-RU"/>
              </w:rPr>
              <w:t xml:space="preserve"> «Открытие».</w:t>
            </w:r>
          </w:p>
          <w:p w:rsidR="00255964" w:rsidRPr="00972D09" w:rsidRDefault="00255964" w:rsidP="00BC3588">
            <w:pPr>
              <w:spacing w:after="0" w:line="264"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20.11.2007 – 11.02.2009: </w:t>
            </w:r>
            <w:proofErr w:type="gramStart"/>
            <w:r w:rsidRPr="00972D09">
              <w:rPr>
                <w:rFonts w:ascii="Times New Roman" w:eastAsia="Times New Roman" w:hAnsi="Times New Roman" w:cs="Times New Roman"/>
                <w:lang w:eastAsia="ru-RU"/>
              </w:rPr>
              <w:t>Старший</w:t>
            </w:r>
            <w:proofErr w:type="gramEnd"/>
            <w:r w:rsidRPr="00972D09">
              <w:rPr>
                <w:rFonts w:ascii="Times New Roman" w:eastAsia="Times New Roman" w:hAnsi="Times New Roman" w:cs="Times New Roman"/>
                <w:lang w:eastAsia="ru-RU"/>
              </w:rPr>
              <w:t xml:space="preserve"> Вице-Президент ОАО АБ «ОТКРЫТИЕ».</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lastRenderedPageBreak/>
              <w:t>Доля участия в уставном капитале Банка</w:t>
            </w:r>
          </w:p>
        </w:tc>
        <w:tc>
          <w:tcPr>
            <w:tcW w:w="648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Не имеет.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Доля принадлежащих акций Банка</w:t>
            </w:r>
          </w:p>
        </w:tc>
        <w:tc>
          <w:tcPr>
            <w:tcW w:w="648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Не имеет.</w:t>
            </w:r>
          </w:p>
        </w:tc>
      </w:tr>
      <w:tr w:rsidR="00255964" w:rsidRPr="00972D09" w:rsidTr="00255964">
        <w:tc>
          <w:tcPr>
            <w:tcW w:w="297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Сведения о сделках с акциями Банка</w:t>
            </w:r>
          </w:p>
        </w:tc>
        <w:tc>
          <w:tcPr>
            <w:tcW w:w="6487" w:type="dxa"/>
            <w:shd w:val="clear" w:color="auto" w:fill="auto"/>
          </w:tcPr>
          <w:p w:rsidR="00255964" w:rsidRPr="00972D09" w:rsidRDefault="00255964" w:rsidP="00BC3588">
            <w:pPr>
              <w:spacing w:after="0" w:line="264"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За отчетный период сделок не совершалось.</w:t>
            </w:r>
          </w:p>
        </w:tc>
      </w:tr>
    </w:tbl>
    <w:p w:rsidR="00BC3588" w:rsidRDefault="00BC3588" w:rsidP="009056D1">
      <w:pPr>
        <w:spacing w:after="0" w:line="271" w:lineRule="auto"/>
        <w:ind w:firstLine="709"/>
        <w:jc w:val="center"/>
        <w:rPr>
          <w:rFonts w:ascii="Times New Roman" w:hAnsi="Times New Roman" w:cs="Times New Roman"/>
          <w:b/>
        </w:rPr>
      </w:pPr>
    </w:p>
    <w:p w:rsidR="00051BC1" w:rsidRPr="00972D09" w:rsidRDefault="00051BC1" w:rsidP="009056D1">
      <w:pPr>
        <w:spacing w:after="0" w:line="271" w:lineRule="auto"/>
        <w:ind w:firstLine="709"/>
        <w:jc w:val="center"/>
        <w:rPr>
          <w:rFonts w:ascii="Times New Roman" w:hAnsi="Times New Roman" w:cs="Times New Roman"/>
          <w:b/>
        </w:rPr>
      </w:pPr>
      <w:r w:rsidRPr="00972D09">
        <w:rPr>
          <w:rFonts w:ascii="Times New Roman" w:hAnsi="Times New Roman" w:cs="Times New Roman"/>
          <w:b/>
        </w:rPr>
        <w:t>13. Основные положения политики вознаграждения и сведения о размере вознаграждения органов управления АО Банк «Национальный стандарт»</w:t>
      </w:r>
    </w:p>
    <w:p w:rsidR="00DF36E7" w:rsidRPr="00972D09" w:rsidRDefault="00DF36E7" w:rsidP="009056D1">
      <w:pPr>
        <w:spacing w:after="0" w:line="271" w:lineRule="auto"/>
        <w:ind w:firstLine="709"/>
        <w:jc w:val="center"/>
        <w:rPr>
          <w:rFonts w:ascii="Times New Roman" w:hAnsi="Times New Roman" w:cs="Times New Roman"/>
          <w:b/>
        </w:rPr>
      </w:pPr>
    </w:p>
    <w:p w:rsidR="00255964" w:rsidRPr="00972D09" w:rsidRDefault="00255964" w:rsidP="009056D1">
      <w:pPr>
        <w:autoSpaceDE w:val="0"/>
        <w:autoSpaceDN w:val="0"/>
        <w:adjustRightInd w:val="0"/>
        <w:spacing w:after="0" w:line="271" w:lineRule="auto"/>
        <w:ind w:firstLine="709"/>
        <w:jc w:val="both"/>
        <w:rPr>
          <w:rFonts w:ascii="Times New Roman" w:hAnsi="Times New Roman" w:cs="Times New Roman"/>
        </w:rPr>
      </w:pPr>
      <w:r w:rsidRPr="00972D09">
        <w:rPr>
          <w:rFonts w:ascii="Times New Roman" w:hAnsi="Times New Roman" w:cs="Times New Roman"/>
        </w:rPr>
        <w:t xml:space="preserve">Решением Совета Директоров от 23 июня 2017г. (протокол № 31) в составе Совета директоров АО Банк «Национальный стандарт» создан Комитет по вознаграждениям. </w:t>
      </w:r>
    </w:p>
    <w:p w:rsidR="00255964" w:rsidRPr="00972D09" w:rsidRDefault="00255964" w:rsidP="009056D1">
      <w:pPr>
        <w:spacing w:after="0" w:line="271" w:lineRule="auto"/>
        <w:ind w:firstLine="709"/>
        <w:jc w:val="both"/>
        <w:rPr>
          <w:rFonts w:ascii="Times New Roman" w:eastAsia="Times New Roman" w:hAnsi="Times New Roman" w:cs="Times New Roman"/>
          <w:iCs/>
          <w:lang w:eastAsia="ru-RU"/>
        </w:rPr>
      </w:pPr>
      <w:r w:rsidRPr="00972D09">
        <w:rPr>
          <w:rFonts w:ascii="Times New Roman" w:eastAsia="Times New Roman" w:hAnsi="Times New Roman" w:cs="Times New Roman"/>
          <w:iCs/>
          <w:lang w:eastAsia="ru-RU"/>
        </w:rPr>
        <w:t>Условия и порядок оплаты труда работников АО Банк «Национальный стандарт» регулируются действующим законодательством РФ, Трудовым Кодексом РФ, а также следующими документами Банка:</w:t>
      </w:r>
    </w:p>
    <w:p w:rsidR="00255964" w:rsidRPr="00972D09" w:rsidRDefault="00255964" w:rsidP="009056D1">
      <w:pPr>
        <w:numPr>
          <w:ilvl w:val="0"/>
          <w:numId w:val="3"/>
        </w:numPr>
        <w:spacing w:after="0" w:line="271" w:lineRule="auto"/>
        <w:ind w:left="0" w:firstLine="709"/>
        <w:jc w:val="both"/>
        <w:rPr>
          <w:rFonts w:ascii="Times New Roman" w:eastAsia="Calibri" w:hAnsi="Times New Roman" w:cs="Times New Roman"/>
        </w:rPr>
      </w:pPr>
      <w:r w:rsidRPr="00972D09">
        <w:rPr>
          <w:rFonts w:ascii="Times New Roman" w:eastAsia="Calibri" w:hAnsi="Times New Roman" w:cs="Times New Roman"/>
        </w:rPr>
        <w:t>Решениями Совета директоров и Правления Банка;</w:t>
      </w:r>
    </w:p>
    <w:p w:rsidR="00255964" w:rsidRPr="00972D09" w:rsidRDefault="00255964" w:rsidP="009056D1">
      <w:pPr>
        <w:numPr>
          <w:ilvl w:val="0"/>
          <w:numId w:val="3"/>
        </w:numPr>
        <w:spacing w:after="0" w:line="271" w:lineRule="auto"/>
        <w:ind w:left="0" w:firstLine="709"/>
        <w:jc w:val="both"/>
        <w:rPr>
          <w:rFonts w:ascii="Times New Roman" w:eastAsia="Calibri" w:hAnsi="Times New Roman" w:cs="Times New Roman"/>
        </w:rPr>
      </w:pPr>
      <w:r w:rsidRPr="00972D09">
        <w:rPr>
          <w:rFonts w:ascii="Times New Roman" w:eastAsia="Calibri" w:hAnsi="Times New Roman" w:cs="Times New Roman"/>
        </w:rPr>
        <w:t>Кадровой политикой (утверждено Советом директоров, протокол № 23 от 26.03.2014г.);</w:t>
      </w:r>
    </w:p>
    <w:p w:rsidR="00255964" w:rsidRPr="00972D09" w:rsidRDefault="00255964" w:rsidP="009056D1">
      <w:pPr>
        <w:numPr>
          <w:ilvl w:val="0"/>
          <w:numId w:val="4"/>
        </w:numPr>
        <w:spacing w:after="0" w:line="271" w:lineRule="auto"/>
        <w:ind w:left="0" w:firstLine="709"/>
        <w:jc w:val="both"/>
        <w:rPr>
          <w:rFonts w:ascii="Times New Roman" w:eastAsia="Calibri" w:hAnsi="Times New Roman" w:cs="Times New Roman"/>
        </w:rPr>
      </w:pPr>
      <w:r w:rsidRPr="00972D09">
        <w:rPr>
          <w:rFonts w:ascii="Times New Roman" w:eastAsia="Calibri" w:hAnsi="Times New Roman" w:cs="Times New Roman"/>
        </w:rPr>
        <w:t xml:space="preserve">Положением о системе оплаты труда (утверждено Советом директоров, протокол № 10 от 23.09.2015г.). </w:t>
      </w:r>
    </w:p>
    <w:p w:rsidR="00255964" w:rsidRPr="00972D09" w:rsidRDefault="00255964" w:rsidP="009056D1">
      <w:pPr>
        <w:numPr>
          <w:ilvl w:val="0"/>
          <w:numId w:val="3"/>
        </w:numPr>
        <w:spacing w:after="0" w:line="271" w:lineRule="auto"/>
        <w:ind w:left="0" w:firstLine="709"/>
        <w:jc w:val="both"/>
        <w:rPr>
          <w:rFonts w:ascii="Times New Roman" w:eastAsia="Calibri" w:hAnsi="Times New Roman" w:cs="Times New Roman"/>
        </w:rPr>
      </w:pPr>
      <w:r w:rsidRPr="00972D09">
        <w:rPr>
          <w:rFonts w:ascii="Times New Roman" w:eastAsia="Calibri" w:hAnsi="Times New Roman" w:cs="Times New Roman"/>
        </w:rPr>
        <w:t>Правилами внутреннего трудового распорядка АО Банк «Национальный стандарт» (утверждены Приказом № 294 от 31.10.2016 г., вступили в силу с 01.01.2017 г.);</w:t>
      </w:r>
    </w:p>
    <w:p w:rsidR="00255964" w:rsidRPr="00972D09" w:rsidRDefault="00255964" w:rsidP="009056D1">
      <w:pPr>
        <w:numPr>
          <w:ilvl w:val="0"/>
          <w:numId w:val="3"/>
        </w:numPr>
        <w:spacing w:after="0" w:line="271" w:lineRule="auto"/>
        <w:ind w:left="0" w:firstLine="709"/>
        <w:jc w:val="both"/>
        <w:rPr>
          <w:rFonts w:ascii="Times New Roman" w:eastAsia="Calibri" w:hAnsi="Times New Roman" w:cs="Times New Roman"/>
        </w:rPr>
      </w:pPr>
      <w:r w:rsidRPr="00972D09">
        <w:rPr>
          <w:rFonts w:ascii="Times New Roman" w:eastAsia="Calibri" w:hAnsi="Times New Roman" w:cs="Times New Roman"/>
        </w:rPr>
        <w:t>Трудовыми договорами.</w:t>
      </w:r>
    </w:p>
    <w:p w:rsidR="00BC3588" w:rsidRDefault="00BC3588" w:rsidP="009056D1">
      <w:pPr>
        <w:widowControl w:val="0"/>
        <w:tabs>
          <w:tab w:val="left" w:pos="948"/>
        </w:tabs>
        <w:spacing w:after="0" w:line="271" w:lineRule="auto"/>
        <w:ind w:firstLine="709"/>
        <w:jc w:val="both"/>
        <w:rPr>
          <w:rFonts w:ascii="Times New Roman" w:eastAsia="Arial" w:hAnsi="Times New Roman" w:cs="Times New Roman"/>
        </w:rPr>
      </w:pPr>
    </w:p>
    <w:p w:rsidR="00255964" w:rsidRPr="00972D09" w:rsidRDefault="00255964" w:rsidP="009056D1">
      <w:pPr>
        <w:spacing w:after="0" w:line="271" w:lineRule="auto"/>
        <w:ind w:firstLine="709"/>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Структура оплаты труда персонала Банка состоит из фиксированной части, зависящей от квалификации, сложности выполняемой работы, уровня принимаемых решений, и нефиксированной части, зависящей от результатов деятельности.</w:t>
      </w:r>
    </w:p>
    <w:p w:rsidR="00255964" w:rsidRPr="00972D09" w:rsidRDefault="00255964" w:rsidP="009056D1">
      <w:pPr>
        <w:widowControl w:val="0"/>
        <w:shd w:val="clear" w:color="auto" w:fill="FFFFFF"/>
        <w:spacing w:after="0" w:line="271" w:lineRule="auto"/>
        <w:ind w:firstLine="709"/>
        <w:jc w:val="both"/>
        <w:rPr>
          <w:rFonts w:ascii="Times New Roman" w:eastAsia="Arial" w:hAnsi="Times New Roman" w:cs="Times New Roman"/>
        </w:rPr>
      </w:pPr>
      <w:r w:rsidRPr="00972D09">
        <w:rPr>
          <w:rFonts w:ascii="Times New Roman" w:eastAsia="Arial" w:hAnsi="Times New Roman" w:cs="Times New Roman"/>
        </w:rPr>
        <w:t>Общий по Банку размер нефиксированной части оплаты труда определяется с учетом ожидаемых и фактических количественных и качественных показателей, позволяющих учитывать все значимые для Банка риски, а также доходности деятельности Банка.</w:t>
      </w:r>
    </w:p>
    <w:p w:rsidR="00453553" w:rsidRPr="00972D09" w:rsidRDefault="00255964" w:rsidP="009056D1">
      <w:pPr>
        <w:widowControl w:val="0"/>
        <w:shd w:val="clear" w:color="auto" w:fill="FFFFFF"/>
        <w:spacing w:after="0" w:line="271" w:lineRule="auto"/>
        <w:ind w:firstLine="709"/>
        <w:jc w:val="both"/>
        <w:rPr>
          <w:rFonts w:ascii="Times New Roman" w:eastAsia="Arial" w:hAnsi="Times New Roman" w:cs="Times New Roman"/>
        </w:rPr>
      </w:pPr>
      <w:r w:rsidRPr="00972D09">
        <w:rPr>
          <w:rFonts w:ascii="Times New Roman" w:hAnsi="Times New Roman" w:cs="Times New Roman"/>
        </w:rPr>
        <w:t>Системой оплаты труда предусмотрены корректировки размера выплат работникам, принимающим риски, с учетом долгосрочных результатов работы</w:t>
      </w:r>
    </w:p>
    <w:p w:rsidR="00BC3588" w:rsidRPr="00972D09" w:rsidRDefault="00BC3588" w:rsidP="009056D1">
      <w:pPr>
        <w:pStyle w:val="a3"/>
        <w:spacing w:line="271" w:lineRule="auto"/>
        <w:ind w:firstLine="709"/>
        <w:jc w:val="center"/>
        <w:rPr>
          <w:rFonts w:ascii="Times New Roman" w:hAnsi="Times New Roman" w:cs="Times New Roman"/>
          <w:b/>
        </w:rPr>
      </w:pPr>
    </w:p>
    <w:p w:rsidR="00453553" w:rsidRPr="00972D09" w:rsidRDefault="00453553" w:rsidP="009056D1">
      <w:pPr>
        <w:autoSpaceDE w:val="0"/>
        <w:autoSpaceDN w:val="0"/>
        <w:adjustRightInd w:val="0"/>
        <w:spacing w:after="0" w:line="271" w:lineRule="auto"/>
        <w:ind w:firstLine="709"/>
        <w:jc w:val="right"/>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тыс. руб.</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1843"/>
      </w:tblGrid>
      <w:tr w:rsidR="0017232D" w:rsidRPr="00972D09" w:rsidTr="00DE34A4">
        <w:trPr>
          <w:cantSplit/>
          <w:trHeight w:val="483"/>
        </w:trPr>
        <w:tc>
          <w:tcPr>
            <w:tcW w:w="709" w:type="dxa"/>
            <w:tcMar>
              <w:left w:w="28" w:type="dxa"/>
              <w:right w:w="28" w:type="dxa"/>
            </w:tcMar>
            <w:vAlign w:val="center"/>
          </w:tcPr>
          <w:p w:rsidR="00453553" w:rsidRPr="00972D09" w:rsidRDefault="00453553" w:rsidP="009056D1">
            <w:pPr>
              <w:spacing w:after="0" w:line="271" w:lineRule="auto"/>
              <w:jc w:val="center"/>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w:t>
            </w:r>
            <w:r w:rsidR="00DF36E7" w:rsidRPr="00972D09">
              <w:rPr>
                <w:rFonts w:ascii="Times New Roman" w:eastAsia="Times New Roman" w:hAnsi="Times New Roman" w:cs="Times New Roman"/>
                <w:b/>
                <w:lang w:eastAsia="ru-RU"/>
              </w:rPr>
              <w:t xml:space="preserve"> </w:t>
            </w:r>
            <w:proofErr w:type="gramStart"/>
            <w:r w:rsidR="00DF36E7" w:rsidRPr="00972D09">
              <w:rPr>
                <w:rFonts w:ascii="Times New Roman" w:eastAsia="Times New Roman" w:hAnsi="Times New Roman" w:cs="Times New Roman"/>
                <w:b/>
                <w:lang w:eastAsia="ru-RU"/>
              </w:rPr>
              <w:t>п</w:t>
            </w:r>
            <w:proofErr w:type="gramEnd"/>
            <w:r w:rsidR="00DF36E7" w:rsidRPr="00972D09">
              <w:rPr>
                <w:rFonts w:ascii="Times New Roman" w:eastAsia="Times New Roman" w:hAnsi="Times New Roman" w:cs="Times New Roman"/>
                <w:b/>
                <w:lang w:eastAsia="ru-RU"/>
              </w:rPr>
              <w:t>/п</w:t>
            </w:r>
          </w:p>
        </w:tc>
        <w:tc>
          <w:tcPr>
            <w:tcW w:w="6804" w:type="dxa"/>
            <w:tcMar>
              <w:left w:w="28" w:type="dxa"/>
              <w:right w:w="28" w:type="dxa"/>
            </w:tcMar>
            <w:vAlign w:val="center"/>
          </w:tcPr>
          <w:p w:rsidR="00453553" w:rsidRPr="00972D09" w:rsidRDefault="00453553" w:rsidP="009056D1">
            <w:pPr>
              <w:spacing w:after="0" w:line="271" w:lineRule="auto"/>
              <w:jc w:val="center"/>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Виды вознаграждений</w:t>
            </w:r>
          </w:p>
        </w:tc>
        <w:tc>
          <w:tcPr>
            <w:tcW w:w="1843" w:type="dxa"/>
            <w:tcMar>
              <w:left w:w="28" w:type="dxa"/>
              <w:right w:w="28" w:type="dxa"/>
            </w:tcMar>
            <w:vAlign w:val="center"/>
          </w:tcPr>
          <w:p w:rsidR="00453553" w:rsidRPr="00972D09" w:rsidRDefault="00453553" w:rsidP="009056D1">
            <w:pPr>
              <w:spacing w:after="0" w:line="271" w:lineRule="auto"/>
              <w:jc w:val="center"/>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Сумма выплат</w:t>
            </w:r>
          </w:p>
        </w:tc>
      </w:tr>
      <w:tr w:rsidR="0017232D" w:rsidRPr="00972D09" w:rsidTr="00BC3588">
        <w:trPr>
          <w:cantSplit/>
          <w:trHeight w:val="571"/>
        </w:trPr>
        <w:tc>
          <w:tcPr>
            <w:tcW w:w="709" w:type="dxa"/>
            <w:tcMar>
              <w:left w:w="28" w:type="dxa"/>
              <w:right w:w="28" w:type="dxa"/>
            </w:tcMar>
            <w:vAlign w:val="center"/>
          </w:tcPr>
          <w:p w:rsidR="00453553" w:rsidRPr="00972D09" w:rsidRDefault="00453553" w:rsidP="009056D1">
            <w:pPr>
              <w:spacing w:after="0" w:line="271"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w:t>
            </w:r>
          </w:p>
        </w:tc>
        <w:tc>
          <w:tcPr>
            <w:tcW w:w="6804" w:type="dxa"/>
            <w:tcMar>
              <w:left w:w="28" w:type="dxa"/>
              <w:right w:w="28" w:type="dxa"/>
            </w:tcMar>
            <w:vAlign w:val="center"/>
          </w:tcPr>
          <w:p w:rsidR="00453553" w:rsidRPr="00972D09" w:rsidRDefault="00453553" w:rsidP="009056D1">
            <w:pPr>
              <w:spacing w:after="0" w:line="271"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2</w:t>
            </w:r>
          </w:p>
        </w:tc>
        <w:tc>
          <w:tcPr>
            <w:tcW w:w="1843" w:type="dxa"/>
            <w:tcMar>
              <w:left w:w="28" w:type="dxa"/>
              <w:right w:w="28" w:type="dxa"/>
            </w:tcMar>
            <w:vAlign w:val="center"/>
          </w:tcPr>
          <w:p w:rsidR="00453553" w:rsidRPr="00972D09" w:rsidRDefault="00453553" w:rsidP="009056D1">
            <w:pPr>
              <w:spacing w:after="0" w:line="271"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3</w:t>
            </w:r>
          </w:p>
        </w:tc>
      </w:tr>
      <w:tr w:rsidR="0017232D" w:rsidRPr="00972D09" w:rsidTr="00BC3588">
        <w:trPr>
          <w:cantSplit/>
          <w:trHeight w:val="571"/>
        </w:trPr>
        <w:tc>
          <w:tcPr>
            <w:tcW w:w="709" w:type="dxa"/>
            <w:tcMar>
              <w:left w:w="28" w:type="dxa"/>
              <w:right w:w="28" w:type="dxa"/>
            </w:tcMar>
            <w:vAlign w:val="center"/>
          </w:tcPr>
          <w:p w:rsidR="00453553" w:rsidRPr="00972D09" w:rsidRDefault="00453553" w:rsidP="009056D1">
            <w:pPr>
              <w:spacing w:after="0" w:line="271" w:lineRule="auto"/>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1.</w:t>
            </w:r>
          </w:p>
        </w:tc>
        <w:tc>
          <w:tcPr>
            <w:tcW w:w="6804" w:type="dxa"/>
            <w:tcMar>
              <w:left w:w="28" w:type="dxa"/>
              <w:right w:w="28" w:type="dxa"/>
            </w:tcMar>
            <w:vAlign w:val="center"/>
          </w:tcPr>
          <w:p w:rsidR="00453553" w:rsidRPr="00972D09" w:rsidRDefault="00453553" w:rsidP="009056D1">
            <w:pPr>
              <w:spacing w:after="0" w:line="271" w:lineRule="auto"/>
              <w:rPr>
                <w:rFonts w:ascii="Times New Roman" w:eastAsia="Times New Roman" w:hAnsi="Times New Roman" w:cs="Times New Roman"/>
                <w:b/>
                <w:lang w:val="en-US" w:eastAsia="ru-RU"/>
              </w:rPr>
            </w:pPr>
            <w:r w:rsidRPr="00972D09">
              <w:rPr>
                <w:rFonts w:ascii="Times New Roman" w:eastAsia="Times New Roman" w:hAnsi="Times New Roman" w:cs="Times New Roman"/>
                <w:b/>
                <w:lang w:eastAsia="ru-RU"/>
              </w:rPr>
              <w:t>Председателю и членам Правления</w:t>
            </w:r>
          </w:p>
        </w:tc>
        <w:tc>
          <w:tcPr>
            <w:tcW w:w="1843" w:type="dxa"/>
            <w:tcMar>
              <w:left w:w="28" w:type="dxa"/>
              <w:right w:w="28" w:type="dxa"/>
            </w:tcMar>
            <w:vAlign w:val="center"/>
          </w:tcPr>
          <w:p w:rsidR="00453553" w:rsidRPr="00972D09" w:rsidRDefault="00453553" w:rsidP="009056D1">
            <w:pPr>
              <w:spacing w:after="0" w:line="271" w:lineRule="auto"/>
              <w:jc w:val="center"/>
              <w:rPr>
                <w:rFonts w:ascii="Times New Roman" w:eastAsia="Times New Roman" w:hAnsi="Times New Roman" w:cs="Times New Roman"/>
                <w:b/>
                <w:lang w:eastAsia="ru-RU"/>
              </w:rPr>
            </w:pPr>
            <w:r w:rsidRPr="00972D09">
              <w:rPr>
                <w:rFonts w:ascii="Times New Roman" w:hAnsi="Times New Roman" w:cs="Times New Roman"/>
                <w:b/>
                <w:lang w:val="en-US"/>
              </w:rPr>
              <w:t>38</w:t>
            </w:r>
            <w:r w:rsidRPr="00972D09">
              <w:rPr>
                <w:rFonts w:ascii="Times New Roman" w:hAnsi="Times New Roman" w:cs="Times New Roman"/>
                <w:b/>
              </w:rPr>
              <w:t xml:space="preserve"> </w:t>
            </w:r>
            <w:r w:rsidR="00402DB6" w:rsidRPr="00972D09">
              <w:rPr>
                <w:rFonts w:ascii="Times New Roman" w:hAnsi="Times New Roman" w:cs="Times New Roman"/>
                <w:b/>
              </w:rPr>
              <w:t>576</w:t>
            </w:r>
          </w:p>
        </w:tc>
      </w:tr>
      <w:tr w:rsidR="0017232D" w:rsidRPr="00972D09" w:rsidTr="00BC3588">
        <w:trPr>
          <w:cantSplit/>
          <w:trHeight w:val="571"/>
        </w:trPr>
        <w:tc>
          <w:tcPr>
            <w:tcW w:w="709" w:type="dxa"/>
            <w:tcMar>
              <w:left w:w="28" w:type="dxa"/>
              <w:right w:w="28" w:type="dxa"/>
            </w:tcMar>
            <w:vAlign w:val="center"/>
          </w:tcPr>
          <w:p w:rsidR="00453553" w:rsidRPr="00972D09" w:rsidRDefault="00453553" w:rsidP="009056D1">
            <w:pPr>
              <w:spacing w:after="0" w:line="271"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1.2.</w:t>
            </w:r>
          </w:p>
        </w:tc>
        <w:tc>
          <w:tcPr>
            <w:tcW w:w="6804" w:type="dxa"/>
            <w:tcMar>
              <w:left w:w="28" w:type="dxa"/>
              <w:right w:w="28" w:type="dxa"/>
            </w:tcMar>
            <w:vAlign w:val="center"/>
          </w:tcPr>
          <w:p w:rsidR="00453553" w:rsidRPr="00972D09" w:rsidRDefault="00453553" w:rsidP="009056D1">
            <w:pPr>
              <w:spacing w:after="0" w:line="271"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Заработная плата</w:t>
            </w:r>
          </w:p>
        </w:tc>
        <w:tc>
          <w:tcPr>
            <w:tcW w:w="1843" w:type="dxa"/>
            <w:tcMar>
              <w:left w:w="28" w:type="dxa"/>
              <w:right w:w="28" w:type="dxa"/>
            </w:tcMar>
            <w:vAlign w:val="center"/>
          </w:tcPr>
          <w:p w:rsidR="00453553" w:rsidRPr="00972D09" w:rsidRDefault="00453553" w:rsidP="009056D1">
            <w:pPr>
              <w:spacing w:after="0" w:line="271" w:lineRule="auto"/>
              <w:jc w:val="center"/>
              <w:rPr>
                <w:rFonts w:ascii="Times New Roman" w:eastAsia="Times New Roman" w:hAnsi="Times New Roman" w:cs="Times New Roman"/>
                <w:b/>
                <w:lang w:eastAsia="ru-RU"/>
              </w:rPr>
            </w:pPr>
            <w:r w:rsidRPr="00972D09">
              <w:rPr>
                <w:rFonts w:ascii="Times New Roman" w:hAnsi="Times New Roman" w:cs="Times New Roman"/>
                <w:b/>
                <w:lang w:val="en-US"/>
              </w:rPr>
              <w:t>38</w:t>
            </w:r>
            <w:r w:rsidRPr="00972D09">
              <w:rPr>
                <w:rFonts w:ascii="Times New Roman" w:hAnsi="Times New Roman" w:cs="Times New Roman"/>
                <w:b/>
              </w:rPr>
              <w:t xml:space="preserve"> </w:t>
            </w:r>
            <w:r w:rsidR="00402DB6" w:rsidRPr="00972D09">
              <w:rPr>
                <w:rFonts w:ascii="Times New Roman" w:hAnsi="Times New Roman" w:cs="Times New Roman"/>
                <w:b/>
              </w:rPr>
              <w:t>576</w:t>
            </w:r>
          </w:p>
        </w:tc>
      </w:tr>
      <w:tr w:rsidR="0017232D" w:rsidRPr="00972D09" w:rsidTr="00BC3588">
        <w:trPr>
          <w:cantSplit/>
          <w:trHeight w:val="571"/>
        </w:trPr>
        <w:tc>
          <w:tcPr>
            <w:tcW w:w="709" w:type="dxa"/>
            <w:tcMar>
              <w:left w:w="28" w:type="dxa"/>
              <w:right w:w="28" w:type="dxa"/>
            </w:tcMar>
            <w:vAlign w:val="center"/>
          </w:tcPr>
          <w:p w:rsidR="00453553" w:rsidRPr="00972D09" w:rsidRDefault="00453553" w:rsidP="009056D1">
            <w:pPr>
              <w:spacing w:after="0" w:line="271"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lastRenderedPageBreak/>
              <w:t>1.3.</w:t>
            </w:r>
          </w:p>
        </w:tc>
        <w:tc>
          <w:tcPr>
            <w:tcW w:w="6804" w:type="dxa"/>
            <w:tcMar>
              <w:left w:w="28" w:type="dxa"/>
              <w:right w:w="28" w:type="dxa"/>
            </w:tcMar>
            <w:vAlign w:val="center"/>
          </w:tcPr>
          <w:p w:rsidR="00453553" w:rsidRPr="00972D09" w:rsidRDefault="00453553" w:rsidP="009056D1">
            <w:pPr>
              <w:spacing w:after="0" w:line="271" w:lineRule="auto"/>
              <w:rPr>
                <w:rFonts w:ascii="Times New Roman" w:eastAsia="Times New Roman" w:hAnsi="Times New Roman" w:cs="Times New Roman"/>
                <w:lang w:eastAsia="ru-RU"/>
              </w:rPr>
            </w:pPr>
            <w:r w:rsidRPr="00972D09">
              <w:rPr>
                <w:rFonts w:ascii="Times New Roman" w:hAnsi="Times New Roman" w:cs="Times New Roman"/>
              </w:rPr>
              <w:t>Премии, комиссионные, вознаграждения, отдельно выплаченные за участие в работе соответствующего органа управления</w:t>
            </w:r>
          </w:p>
        </w:tc>
        <w:tc>
          <w:tcPr>
            <w:tcW w:w="1843" w:type="dxa"/>
            <w:tcMar>
              <w:left w:w="28" w:type="dxa"/>
              <w:right w:w="28" w:type="dxa"/>
            </w:tcMar>
            <w:vAlign w:val="center"/>
          </w:tcPr>
          <w:p w:rsidR="00453553" w:rsidRPr="00972D09" w:rsidRDefault="00453553" w:rsidP="009056D1">
            <w:pPr>
              <w:spacing w:after="0" w:line="271"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0</w:t>
            </w:r>
          </w:p>
        </w:tc>
      </w:tr>
      <w:tr w:rsidR="0017232D" w:rsidRPr="00972D09" w:rsidTr="00BC3588">
        <w:trPr>
          <w:cantSplit/>
          <w:trHeight w:val="571"/>
        </w:trPr>
        <w:tc>
          <w:tcPr>
            <w:tcW w:w="709" w:type="dxa"/>
            <w:tcMar>
              <w:left w:w="28" w:type="dxa"/>
              <w:right w:w="28" w:type="dxa"/>
            </w:tcMar>
            <w:vAlign w:val="center"/>
          </w:tcPr>
          <w:p w:rsidR="00453553" w:rsidRPr="00972D09" w:rsidRDefault="00453553" w:rsidP="009056D1">
            <w:pPr>
              <w:spacing w:after="0" w:line="271"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1.4.</w:t>
            </w:r>
          </w:p>
        </w:tc>
        <w:tc>
          <w:tcPr>
            <w:tcW w:w="6804" w:type="dxa"/>
            <w:tcMar>
              <w:left w:w="28" w:type="dxa"/>
              <w:right w:w="28" w:type="dxa"/>
            </w:tcMar>
            <w:vAlign w:val="center"/>
          </w:tcPr>
          <w:p w:rsidR="00453553" w:rsidRPr="00972D09" w:rsidRDefault="00453553" w:rsidP="009056D1">
            <w:pPr>
              <w:spacing w:after="0" w:line="271" w:lineRule="auto"/>
              <w:rPr>
                <w:rFonts w:ascii="Times New Roman" w:eastAsia="Times New Roman" w:hAnsi="Times New Roman" w:cs="Times New Roman"/>
                <w:lang w:eastAsia="ru-RU"/>
              </w:rPr>
            </w:pPr>
            <w:r w:rsidRPr="00972D09">
              <w:rPr>
                <w:rFonts w:ascii="Times New Roman" w:hAnsi="Times New Roman" w:cs="Times New Roman"/>
              </w:rPr>
              <w:t>Иные виды вознаграждения</w:t>
            </w:r>
          </w:p>
        </w:tc>
        <w:tc>
          <w:tcPr>
            <w:tcW w:w="1843" w:type="dxa"/>
            <w:tcMar>
              <w:left w:w="28" w:type="dxa"/>
              <w:right w:w="28" w:type="dxa"/>
            </w:tcMar>
            <w:vAlign w:val="center"/>
          </w:tcPr>
          <w:p w:rsidR="00453553" w:rsidRPr="00972D09" w:rsidRDefault="00453553" w:rsidP="009056D1">
            <w:pPr>
              <w:spacing w:after="0" w:line="271"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0</w:t>
            </w:r>
          </w:p>
        </w:tc>
      </w:tr>
      <w:tr w:rsidR="0017232D" w:rsidRPr="00972D09" w:rsidTr="00BC3588">
        <w:trPr>
          <w:cantSplit/>
          <w:trHeight w:val="571"/>
        </w:trPr>
        <w:tc>
          <w:tcPr>
            <w:tcW w:w="709" w:type="dxa"/>
            <w:tcMar>
              <w:left w:w="28" w:type="dxa"/>
              <w:right w:w="28" w:type="dxa"/>
            </w:tcMar>
            <w:vAlign w:val="center"/>
          </w:tcPr>
          <w:p w:rsidR="00453553" w:rsidRPr="00972D09" w:rsidRDefault="00453553" w:rsidP="009056D1">
            <w:pPr>
              <w:spacing w:after="0" w:line="271" w:lineRule="auto"/>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2</w:t>
            </w:r>
          </w:p>
        </w:tc>
        <w:tc>
          <w:tcPr>
            <w:tcW w:w="6804" w:type="dxa"/>
            <w:tcMar>
              <w:left w:w="28" w:type="dxa"/>
              <w:right w:w="28" w:type="dxa"/>
            </w:tcMar>
            <w:vAlign w:val="center"/>
          </w:tcPr>
          <w:p w:rsidR="00453553" w:rsidRPr="00972D09" w:rsidRDefault="00453553" w:rsidP="009056D1">
            <w:pPr>
              <w:spacing w:after="0" w:line="271" w:lineRule="auto"/>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Совету Директоров</w:t>
            </w:r>
          </w:p>
        </w:tc>
        <w:tc>
          <w:tcPr>
            <w:tcW w:w="1843" w:type="dxa"/>
            <w:tcMar>
              <w:left w:w="28" w:type="dxa"/>
              <w:right w:w="28" w:type="dxa"/>
            </w:tcMar>
            <w:vAlign w:val="center"/>
          </w:tcPr>
          <w:p w:rsidR="00453553" w:rsidRPr="00972D09" w:rsidRDefault="00453553" w:rsidP="009056D1">
            <w:pPr>
              <w:spacing w:after="0" w:line="271" w:lineRule="auto"/>
              <w:jc w:val="center"/>
              <w:rPr>
                <w:rFonts w:ascii="Times New Roman" w:eastAsia="Times New Roman" w:hAnsi="Times New Roman" w:cs="Times New Roman"/>
                <w:b/>
                <w:lang w:eastAsia="ru-RU"/>
              </w:rPr>
            </w:pPr>
            <w:r w:rsidRPr="00972D09">
              <w:rPr>
                <w:rFonts w:ascii="Times New Roman" w:eastAsia="Times New Roman" w:hAnsi="Times New Roman" w:cs="Times New Roman"/>
                <w:b/>
                <w:lang w:eastAsia="ru-RU"/>
              </w:rPr>
              <w:t>0</w:t>
            </w:r>
          </w:p>
        </w:tc>
      </w:tr>
      <w:tr w:rsidR="0017232D" w:rsidRPr="00972D09" w:rsidTr="00BC3588">
        <w:trPr>
          <w:cantSplit/>
          <w:trHeight w:val="571"/>
        </w:trPr>
        <w:tc>
          <w:tcPr>
            <w:tcW w:w="709" w:type="dxa"/>
            <w:tcMar>
              <w:left w:w="28" w:type="dxa"/>
              <w:right w:w="28" w:type="dxa"/>
            </w:tcMar>
            <w:vAlign w:val="center"/>
          </w:tcPr>
          <w:p w:rsidR="00453553" w:rsidRPr="00972D09" w:rsidRDefault="00453553" w:rsidP="009056D1">
            <w:pPr>
              <w:spacing w:after="0" w:line="271"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2.1.</w:t>
            </w:r>
          </w:p>
        </w:tc>
        <w:tc>
          <w:tcPr>
            <w:tcW w:w="6804" w:type="dxa"/>
            <w:tcMar>
              <w:left w:w="28" w:type="dxa"/>
              <w:right w:w="28" w:type="dxa"/>
            </w:tcMar>
            <w:vAlign w:val="center"/>
          </w:tcPr>
          <w:p w:rsidR="00453553" w:rsidRPr="00972D09" w:rsidRDefault="00453553" w:rsidP="009056D1">
            <w:pPr>
              <w:spacing w:after="0" w:line="271"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Заработная плата</w:t>
            </w:r>
          </w:p>
        </w:tc>
        <w:tc>
          <w:tcPr>
            <w:tcW w:w="1843" w:type="dxa"/>
            <w:tcMar>
              <w:left w:w="28" w:type="dxa"/>
              <w:right w:w="28" w:type="dxa"/>
            </w:tcMar>
            <w:vAlign w:val="center"/>
          </w:tcPr>
          <w:p w:rsidR="00453553" w:rsidRPr="00972D09" w:rsidRDefault="00453553" w:rsidP="009056D1">
            <w:pPr>
              <w:spacing w:after="0" w:line="271"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0</w:t>
            </w:r>
          </w:p>
        </w:tc>
      </w:tr>
      <w:tr w:rsidR="0017232D" w:rsidRPr="00972D09" w:rsidTr="00BC3588">
        <w:trPr>
          <w:cantSplit/>
          <w:trHeight w:val="571"/>
        </w:trPr>
        <w:tc>
          <w:tcPr>
            <w:tcW w:w="709" w:type="dxa"/>
            <w:tcMar>
              <w:left w:w="28" w:type="dxa"/>
              <w:right w:w="28" w:type="dxa"/>
            </w:tcMar>
            <w:vAlign w:val="center"/>
          </w:tcPr>
          <w:p w:rsidR="00453553" w:rsidRPr="00972D09" w:rsidRDefault="00453553" w:rsidP="009056D1">
            <w:pPr>
              <w:spacing w:after="0" w:line="271"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2.2.</w:t>
            </w:r>
          </w:p>
        </w:tc>
        <w:tc>
          <w:tcPr>
            <w:tcW w:w="6804" w:type="dxa"/>
            <w:tcMar>
              <w:left w:w="28" w:type="dxa"/>
              <w:right w:w="28" w:type="dxa"/>
            </w:tcMar>
            <w:vAlign w:val="center"/>
          </w:tcPr>
          <w:p w:rsidR="00453553" w:rsidRPr="00972D09" w:rsidRDefault="00453553" w:rsidP="009056D1">
            <w:pPr>
              <w:spacing w:after="0" w:line="271" w:lineRule="auto"/>
              <w:rPr>
                <w:rFonts w:ascii="Times New Roman" w:eastAsia="Times New Roman" w:hAnsi="Times New Roman" w:cs="Times New Roman"/>
                <w:lang w:eastAsia="ru-RU"/>
              </w:rPr>
            </w:pPr>
            <w:r w:rsidRPr="00972D09">
              <w:rPr>
                <w:rFonts w:ascii="Times New Roman" w:hAnsi="Times New Roman" w:cs="Times New Roman"/>
              </w:rPr>
              <w:t>Премии, комиссионные, вознаграждения, отдельно выплаченные за участие в работе соответствующего органа управления</w:t>
            </w:r>
          </w:p>
        </w:tc>
        <w:tc>
          <w:tcPr>
            <w:tcW w:w="1843" w:type="dxa"/>
            <w:tcMar>
              <w:left w:w="28" w:type="dxa"/>
              <w:right w:w="28" w:type="dxa"/>
            </w:tcMar>
            <w:vAlign w:val="center"/>
          </w:tcPr>
          <w:p w:rsidR="00453553" w:rsidRPr="00972D09" w:rsidRDefault="00453553" w:rsidP="009056D1">
            <w:pPr>
              <w:spacing w:after="0" w:line="271"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0</w:t>
            </w:r>
          </w:p>
        </w:tc>
      </w:tr>
      <w:tr w:rsidR="0017232D" w:rsidRPr="00972D09" w:rsidTr="00BC3588">
        <w:trPr>
          <w:cantSplit/>
          <w:trHeight w:val="572"/>
        </w:trPr>
        <w:tc>
          <w:tcPr>
            <w:tcW w:w="709" w:type="dxa"/>
            <w:tcMar>
              <w:left w:w="28" w:type="dxa"/>
              <w:right w:w="28" w:type="dxa"/>
            </w:tcMar>
            <w:vAlign w:val="center"/>
          </w:tcPr>
          <w:p w:rsidR="00453553" w:rsidRPr="00972D09" w:rsidRDefault="00453553" w:rsidP="009056D1">
            <w:pPr>
              <w:spacing w:after="0" w:line="271"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2.3.</w:t>
            </w:r>
          </w:p>
        </w:tc>
        <w:tc>
          <w:tcPr>
            <w:tcW w:w="6804" w:type="dxa"/>
            <w:tcMar>
              <w:left w:w="28" w:type="dxa"/>
              <w:right w:w="28" w:type="dxa"/>
            </w:tcMar>
            <w:vAlign w:val="center"/>
          </w:tcPr>
          <w:p w:rsidR="00453553" w:rsidRPr="00972D09" w:rsidRDefault="00453553" w:rsidP="009056D1">
            <w:pPr>
              <w:spacing w:after="0" w:line="271" w:lineRule="auto"/>
              <w:rPr>
                <w:rFonts w:ascii="Times New Roman" w:eastAsia="Times New Roman" w:hAnsi="Times New Roman" w:cs="Times New Roman"/>
                <w:lang w:eastAsia="ru-RU"/>
              </w:rPr>
            </w:pPr>
            <w:r w:rsidRPr="00972D09">
              <w:rPr>
                <w:rFonts w:ascii="Times New Roman" w:hAnsi="Times New Roman" w:cs="Times New Roman"/>
              </w:rPr>
              <w:t>Иные виды вознаграждения</w:t>
            </w:r>
          </w:p>
        </w:tc>
        <w:tc>
          <w:tcPr>
            <w:tcW w:w="1843" w:type="dxa"/>
            <w:tcMar>
              <w:left w:w="28" w:type="dxa"/>
              <w:right w:w="28" w:type="dxa"/>
            </w:tcMar>
            <w:vAlign w:val="center"/>
          </w:tcPr>
          <w:p w:rsidR="00453553" w:rsidRPr="00972D09" w:rsidRDefault="00453553" w:rsidP="009056D1">
            <w:pPr>
              <w:spacing w:after="0" w:line="271"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0</w:t>
            </w:r>
          </w:p>
        </w:tc>
      </w:tr>
    </w:tbl>
    <w:p w:rsidR="00DF36E7" w:rsidRPr="00972D09" w:rsidRDefault="00DF36E7" w:rsidP="009056D1">
      <w:pPr>
        <w:spacing w:after="0" w:line="271" w:lineRule="auto"/>
        <w:ind w:firstLine="709"/>
        <w:rPr>
          <w:rFonts w:ascii="Times New Roman" w:hAnsi="Times New Roman" w:cs="Times New Roman"/>
        </w:rPr>
      </w:pPr>
    </w:p>
    <w:p w:rsidR="00453553" w:rsidRPr="00972D09" w:rsidRDefault="00453553" w:rsidP="009056D1">
      <w:pPr>
        <w:spacing w:after="0" w:line="271" w:lineRule="auto"/>
        <w:ind w:firstLine="709"/>
        <w:rPr>
          <w:rFonts w:ascii="Times New Roman" w:hAnsi="Times New Roman" w:cs="Times New Roman"/>
        </w:rPr>
      </w:pPr>
      <w:r w:rsidRPr="00972D09">
        <w:rPr>
          <w:rFonts w:ascii="Times New Roman" w:hAnsi="Times New Roman" w:cs="Times New Roman"/>
        </w:rPr>
        <w:t>Вознаграждения членам Совета Директоров  в 201</w:t>
      </w:r>
      <w:r w:rsidR="00402DB6" w:rsidRPr="00972D09">
        <w:rPr>
          <w:rFonts w:ascii="Times New Roman" w:hAnsi="Times New Roman" w:cs="Times New Roman"/>
        </w:rPr>
        <w:t>7</w:t>
      </w:r>
      <w:r w:rsidRPr="00972D09">
        <w:rPr>
          <w:rFonts w:ascii="Times New Roman" w:hAnsi="Times New Roman" w:cs="Times New Roman"/>
        </w:rPr>
        <w:t xml:space="preserve"> году Банком не производились.</w:t>
      </w:r>
    </w:p>
    <w:p w:rsidR="00051BC1" w:rsidRPr="00972D09" w:rsidRDefault="00051BC1" w:rsidP="009056D1">
      <w:pPr>
        <w:spacing w:after="0" w:line="271" w:lineRule="auto"/>
        <w:ind w:firstLine="709"/>
        <w:jc w:val="both"/>
        <w:rPr>
          <w:rFonts w:ascii="Times New Roman" w:eastAsia="Times New Roman" w:hAnsi="Times New Roman" w:cs="Times New Roman"/>
          <w:bCs/>
        </w:rPr>
      </w:pPr>
    </w:p>
    <w:p w:rsidR="000317D7" w:rsidRPr="00972D09" w:rsidRDefault="000317D7" w:rsidP="009056D1">
      <w:pPr>
        <w:autoSpaceDE w:val="0"/>
        <w:autoSpaceDN w:val="0"/>
        <w:adjustRightInd w:val="0"/>
        <w:spacing w:after="0" w:line="271" w:lineRule="auto"/>
        <w:ind w:firstLine="709"/>
        <w:jc w:val="center"/>
        <w:rPr>
          <w:rFonts w:ascii="Times New Roman" w:hAnsi="Times New Roman" w:cs="Times New Roman"/>
          <w:b/>
        </w:rPr>
      </w:pPr>
      <w:r w:rsidRPr="00972D09">
        <w:rPr>
          <w:rFonts w:ascii="Times New Roman" w:hAnsi="Times New Roman" w:cs="Times New Roman"/>
          <w:b/>
        </w:rPr>
        <w:t>14. Сведения о соблюдении акционерным обществом принципов и рекомендаций Кодекса корпоративного управления, рекомендованного к применению Банком России</w:t>
      </w:r>
    </w:p>
    <w:p w:rsidR="000317D7" w:rsidRPr="00972D09" w:rsidRDefault="000317D7" w:rsidP="009056D1">
      <w:pPr>
        <w:autoSpaceDE w:val="0"/>
        <w:autoSpaceDN w:val="0"/>
        <w:adjustRightInd w:val="0"/>
        <w:spacing w:after="0" w:line="271" w:lineRule="auto"/>
        <w:ind w:firstLine="709"/>
        <w:jc w:val="center"/>
        <w:rPr>
          <w:rFonts w:ascii="Times New Roman" w:hAnsi="Times New Roman" w:cs="Times New Roman"/>
          <w:b/>
        </w:rPr>
      </w:pPr>
    </w:p>
    <w:p w:rsidR="007F3CC0" w:rsidRPr="007F3CC0" w:rsidRDefault="007F3CC0" w:rsidP="009056D1">
      <w:pPr>
        <w:spacing w:after="0" w:line="271" w:lineRule="auto"/>
        <w:ind w:firstLine="709"/>
        <w:jc w:val="both"/>
        <w:rPr>
          <w:rFonts w:ascii="Times New Roman" w:eastAsia="Times New Roman" w:hAnsi="Times New Roman" w:cs="Times New Roman"/>
          <w:lang w:eastAsia="ru-RU"/>
        </w:rPr>
      </w:pPr>
      <w:r w:rsidRPr="007F3CC0">
        <w:rPr>
          <w:rFonts w:ascii="Times New Roman" w:eastAsia="Times New Roman" w:hAnsi="Times New Roman" w:cs="Times New Roman"/>
          <w:lang w:eastAsia="ru-RU"/>
        </w:rPr>
        <w:t>АО Банк «Национальный стандарт» соблюдает принципы и рекомендации, изложенные в Кодексе корпоративного управления, рекомендованные к применению Письмом Банка России от 10.04.2014 года № 06-52/2463 «О Кодексе корпоративного управления».</w:t>
      </w:r>
    </w:p>
    <w:p w:rsidR="007F3CC0" w:rsidRPr="007F3CC0" w:rsidRDefault="007F3CC0" w:rsidP="009056D1">
      <w:pPr>
        <w:spacing w:after="0" w:line="271" w:lineRule="auto"/>
        <w:ind w:firstLine="709"/>
        <w:jc w:val="both"/>
        <w:rPr>
          <w:rFonts w:ascii="Times New Roman" w:eastAsia="Times New Roman" w:hAnsi="Times New Roman" w:cs="Times New Roman"/>
          <w:lang w:eastAsia="ru-RU"/>
        </w:rPr>
      </w:pPr>
      <w:r w:rsidRPr="007F3CC0">
        <w:rPr>
          <w:rFonts w:ascii="Times New Roman" w:eastAsia="Times New Roman" w:hAnsi="Times New Roman" w:cs="Times New Roman"/>
          <w:lang w:eastAsia="ru-RU"/>
        </w:rPr>
        <w:t>Органы управления Банка несут ответственность за соблюдение принципов корпоративного управления, указанных в Кодексе. Исполнительные органы и Совет директоров Банка</w:t>
      </w:r>
      <w:r w:rsidR="0017232D">
        <w:rPr>
          <w:rFonts w:ascii="Times New Roman" w:eastAsia="Times New Roman" w:hAnsi="Times New Roman" w:cs="Times New Roman"/>
          <w:lang w:eastAsia="ru-RU"/>
        </w:rPr>
        <w:t xml:space="preserve"> </w:t>
      </w:r>
      <w:r w:rsidRPr="007F3CC0">
        <w:rPr>
          <w:rFonts w:ascii="Times New Roman" w:eastAsia="Times New Roman" w:hAnsi="Times New Roman" w:cs="Times New Roman"/>
          <w:lang w:eastAsia="ru-RU"/>
        </w:rPr>
        <w:t>отчитываются за результаты своей деятельности, связанной с корпоративным управлением, непосредственно перед Общим собранием акционеров Банка.</w:t>
      </w:r>
    </w:p>
    <w:p w:rsidR="007F3CC0" w:rsidRPr="007F3CC0" w:rsidRDefault="007F3CC0" w:rsidP="009056D1">
      <w:pPr>
        <w:spacing w:after="0" w:line="271" w:lineRule="auto"/>
        <w:ind w:firstLine="709"/>
        <w:jc w:val="both"/>
        <w:rPr>
          <w:rFonts w:ascii="Times New Roman" w:eastAsia="Times New Roman" w:hAnsi="Times New Roman" w:cs="Times New Roman"/>
          <w:lang w:eastAsia="ru-RU"/>
        </w:rPr>
      </w:pPr>
      <w:r w:rsidRPr="007F3CC0">
        <w:rPr>
          <w:rFonts w:ascii="Times New Roman" w:eastAsia="Times New Roman" w:hAnsi="Times New Roman" w:cs="Times New Roman"/>
          <w:lang w:eastAsia="ru-RU"/>
        </w:rPr>
        <w:t>Соблюдение принципов корпоративного управления контролируется посредством:</w:t>
      </w:r>
    </w:p>
    <w:p w:rsidR="007F3CC0" w:rsidRPr="0017232D" w:rsidRDefault="007F3CC0" w:rsidP="007B26C9">
      <w:pPr>
        <w:pStyle w:val="a4"/>
        <w:numPr>
          <w:ilvl w:val="0"/>
          <w:numId w:val="43"/>
        </w:numPr>
        <w:spacing w:after="0" w:line="271" w:lineRule="auto"/>
        <w:ind w:left="924" w:hanging="567"/>
        <w:jc w:val="both"/>
        <w:rPr>
          <w:rFonts w:ascii="Times New Roman" w:eastAsia="Times New Roman" w:hAnsi="Times New Roman" w:cs="Times New Roman"/>
          <w:lang w:eastAsia="ru-RU"/>
        </w:rPr>
      </w:pPr>
      <w:r w:rsidRPr="0017232D">
        <w:rPr>
          <w:rFonts w:ascii="Times New Roman" w:eastAsia="Times New Roman" w:hAnsi="Times New Roman" w:cs="Times New Roman"/>
          <w:lang w:eastAsia="ru-RU"/>
        </w:rPr>
        <w:t xml:space="preserve">проведения Советом директоров </w:t>
      </w:r>
      <w:proofErr w:type="gramStart"/>
      <w:r w:rsidRPr="0017232D">
        <w:rPr>
          <w:rFonts w:ascii="Times New Roman" w:eastAsia="Times New Roman" w:hAnsi="Times New Roman" w:cs="Times New Roman"/>
          <w:lang w:eastAsia="ru-RU"/>
        </w:rPr>
        <w:t>Банка оценки системы корпоративного управления Банка</w:t>
      </w:r>
      <w:proofErr w:type="gramEnd"/>
      <w:r w:rsidRPr="0017232D">
        <w:rPr>
          <w:rFonts w:ascii="Times New Roman" w:eastAsia="Times New Roman" w:hAnsi="Times New Roman" w:cs="Times New Roman"/>
          <w:lang w:eastAsia="ru-RU"/>
        </w:rPr>
        <w:t>;</w:t>
      </w:r>
    </w:p>
    <w:p w:rsidR="007F3CC0" w:rsidRPr="0017232D" w:rsidRDefault="007F3CC0" w:rsidP="007B26C9">
      <w:pPr>
        <w:pStyle w:val="a4"/>
        <w:numPr>
          <w:ilvl w:val="0"/>
          <w:numId w:val="43"/>
        </w:numPr>
        <w:spacing w:after="0" w:line="271" w:lineRule="auto"/>
        <w:ind w:left="924" w:hanging="567"/>
        <w:jc w:val="both"/>
        <w:rPr>
          <w:rFonts w:ascii="Times New Roman" w:eastAsia="Times New Roman" w:hAnsi="Times New Roman" w:cs="Times New Roman"/>
          <w:lang w:eastAsia="ru-RU"/>
        </w:rPr>
      </w:pPr>
      <w:r w:rsidRPr="0017232D">
        <w:rPr>
          <w:rFonts w:ascii="Times New Roman" w:eastAsia="Times New Roman" w:hAnsi="Times New Roman" w:cs="Times New Roman"/>
          <w:lang w:eastAsia="ru-RU"/>
        </w:rPr>
        <w:t>периодических проверок, осуществляемых Службой внутреннего аудита, действующей на основании утверждаемых Советом директоров Банка планов работы и отчитывающейся перед Советом директоров Банка;</w:t>
      </w:r>
    </w:p>
    <w:p w:rsidR="007F3CC0" w:rsidRPr="0017232D" w:rsidRDefault="007F3CC0" w:rsidP="007B26C9">
      <w:pPr>
        <w:pStyle w:val="a4"/>
        <w:numPr>
          <w:ilvl w:val="0"/>
          <w:numId w:val="43"/>
        </w:numPr>
        <w:spacing w:after="0" w:line="271" w:lineRule="auto"/>
        <w:ind w:left="924" w:hanging="567"/>
        <w:jc w:val="both"/>
        <w:rPr>
          <w:rFonts w:ascii="Times New Roman" w:eastAsia="Times New Roman" w:hAnsi="Times New Roman" w:cs="Times New Roman"/>
          <w:lang w:eastAsia="ru-RU"/>
        </w:rPr>
      </w:pPr>
      <w:r w:rsidRPr="0017232D">
        <w:rPr>
          <w:rFonts w:ascii="Times New Roman" w:eastAsia="Times New Roman" w:hAnsi="Times New Roman" w:cs="Times New Roman"/>
          <w:lang w:eastAsia="ru-RU"/>
        </w:rPr>
        <w:t>использования рейтинга корпоративного управления независимой рейтинговой компании.</w:t>
      </w:r>
    </w:p>
    <w:p w:rsidR="0017232D" w:rsidRDefault="0017232D" w:rsidP="009056D1">
      <w:pPr>
        <w:autoSpaceDE w:val="0"/>
        <w:autoSpaceDN w:val="0"/>
        <w:adjustRightInd w:val="0"/>
        <w:spacing w:after="0" w:line="271" w:lineRule="auto"/>
        <w:ind w:firstLine="709"/>
        <w:jc w:val="center"/>
        <w:rPr>
          <w:rFonts w:ascii="Times New Roman" w:hAnsi="Times New Roman" w:cs="Times New Roman"/>
          <w:b/>
        </w:rPr>
      </w:pPr>
    </w:p>
    <w:p w:rsidR="007F3CC0" w:rsidRPr="007F3CC0" w:rsidRDefault="007F3CC0" w:rsidP="009056D1">
      <w:pPr>
        <w:autoSpaceDE w:val="0"/>
        <w:autoSpaceDN w:val="0"/>
        <w:adjustRightInd w:val="0"/>
        <w:spacing w:after="0" w:line="271" w:lineRule="auto"/>
        <w:ind w:firstLine="709"/>
        <w:jc w:val="center"/>
        <w:rPr>
          <w:rFonts w:ascii="Times New Roman" w:hAnsi="Times New Roman" w:cs="Times New Roman"/>
          <w:b/>
        </w:rPr>
      </w:pPr>
      <w:r w:rsidRPr="007F3CC0">
        <w:rPr>
          <w:rFonts w:ascii="Times New Roman" w:hAnsi="Times New Roman" w:cs="Times New Roman"/>
          <w:b/>
        </w:rPr>
        <w:t>Краткое описание наиболее существенных аспектов модели и практики корпоративного управления общества</w:t>
      </w:r>
    </w:p>
    <w:p w:rsidR="007F3CC0" w:rsidRDefault="007F3CC0" w:rsidP="009056D1">
      <w:pPr>
        <w:spacing w:after="0" w:line="271" w:lineRule="auto"/>
        <w:ind w:firstLine="709"/>
        <w:jc w:val="both"/>
        <w:rPr>
          <w:rFonts w:ascii="Times New Roman" w:eastAsia="Times New Roman" w:hAnsi="Times New Roman" w:cs="Times New Roman"/>
          <w:lang w:eastAsia="ru-RU"/>
        </w:rPr>
      </w:pPr>
      <w:r w:rsidRPr="007F3CC0">
        <w:rPr>
          <w:rFonts w:ascii="Times New Roman" w:eastAsia="Times New Roman" w:hAnsi="Times New Roman" w:cs="Times New Roman"/>
          <w:lang w:eastAsia="ru-RU"/>
        </w:rPr>
        <w:t>Система (модель) корпоративного управления АО Банк «Национальный стандарт» построена на базе норм действующего законодательства Российской Федерации, положениях Устава Банка и принципах, рекомендованных к применению Кодексом корпоративного управления.</w:t>
      </w:r>
    </w:p>
    <w:p w:rsidR="00DE34A4" w:rsidRPr="007F3CC0" w:rsidRDefault="00DE34A4" w:rsidP="009056D1">
      <w:pPr>
        <w:spacing w:after="0" w:line="271" w:lineRule="auto"/>
        <w:ind w:firstLine="709"/>
        <w:jc w:val="both"/>
        <w:rPr>
          <w:rFonts w:ascii="Times New Roman" w:eastAsia="Times New Roman" w:hAnsi="Times New Roman" w:cs="Times New Roman"/>
          <w:lang w:eastAsia="ru-RU"/>
        </w:rPr>
      </w:pPr>
    </w:p>
    <w:p w:rsidR="007F3CC0" w:rsidRDefault="007F3CC0" w:rsidP="009056D1">
      <w:pPr>
        <w:autoSpaceDE w:val="0"/>
        <w:autoSpaceDN w:val="0"/>
        <w:adjustRightInd w:val="0"/>
        <w:spacing w:after="0" w:line="271" w:lineRule="auto"/>
        <w:ind w:firstLine="709"/>
        <w:jc w:val="center"/>
        <w:rPr>
          <w:rFonts w:ascii="Times New Roman" w:hAnsi="Times New Roman" w:cs="Times New Roman"/>
          <w:b/>
        </w:rPr>
      </w:pPr>
      <w:r w:rsidRPr="007F3CC0">
        <w:rPr>
          <w:rFonts w:ascii="Times New Roman" w:hAnsi="Times New Roman" w:cs="Times New Roman"/>
          <w:b/>
        </w:rPr>
        <w:t>Описание методологии, по которой акционерным обществом проводилась оценка соблюдения принципов корпоративного управления, закрепленных Кодексом корпоративного управления</w:t>
      </w:r>
    </w:p>
    <w:p w:rsidR="00DE34A4" w:rsidRPr="00BC3588" w:rsidRDefault="00DE34A4" w:rsidP="009056D1">
      <w:pPr>
        <w:autoSpaceDE w:val="0"/>
        <w:autoSpaceDN w:val="0"/>
        <w:adjustRightInd w:val="0"/>
        <w:spacing w:after="0" w:line="271" w:lineRule="auto"/>
        <w:ind w:firstLine="709"/>
        <w:jc w:val="center"/>
        <w:rPr>
          <w:rFonts w:ascii="Times New Roman" w:hAnsi="Times New Roman" w:cs="Times New Roman"/>
          <w:b/>
          <w:sz w:val="16"/>
          <w:szCs w:val="16"/>
        </w:rPr>
      </w:pPr>
    </w:p>
    <w:p w:rsidR="007F3CC0" w:rsidRDefault="007F3CC0" w:rsidP="009056D1">
      <w:pPr>
        <w:spacing w:after="0" w:line="271" w:lineRule="auto"/>
        <w:ind w:firstLine="709"/>
        <w:jc w:val="both"/>
        <w:rPr>
          <w:rFonts w:ascii="Times New Roman" w:eastAsia="Times New Roman" w:hAnsi="Times New Roman" w:cs="Times New Roman"/>
          <w:lang w:eastAsia="ru-RU"/>
        </w:rPr>
      </w:pPr>
      <w:r w:rsidRPr="007F3CC0">
        <w:rPr>
          <w:rFonts w:ascii="Times New Roman" w:eastAsia="Times New Roman" w:hAnsi="Times New Roman" w:cs="Times New Roman"/>
          <w:lang w:eastAsia="ru-RU"/>
        </w:rPr>
        <w:t>Оценка соблюдения принципов корпоративного управления, закрепленных Кодексом, осуществлена методом анализа и сопоставления внутренних стандартов и процедур с рекомендациями Кодекса.</w:t>
      </w:r>
    </w:p>
    <w:p w:rsidR="00DE34A4" w:rsidRPr="00BC3588" w:rsidRDefault="00DE34A4" w:rsidP="009056D1">
      <w:pPr>
        <w:spacing w:after="0" w:line="271" w:lineRule="auto"/>
        <w:ind w:firstLine="709"/>
        <w:jc w:val="both"/>
        <w:rPr>
          <w:rFonts w:ascii="Times New Roman" w:eastAsia="Times New Roman" w:hAnsi="Times New Roman" w:cs="Times New Roman"/>
          <w:sz w:val="16"/>
          <w:szCs w:val="16"/>
          <w:lang w:eastAsia="ru-RU"/>
        </w:rPr>
      </w:pPr>
    </w:p>
    <w:p w:rsidR="007F3CC0" w:rsidRDefault="007F3CC0" w:rsidP="009056D1">
      <w:pPr>
        <w:autoSpaceDE w:val="0"/>
        <w:autoSpaceDN w:val="0"/>
        <w:adjustRightInd w:val="0"/>
        <w:spacing w:after="0" w:line="271" w:lineRule="auto"/>
        <w:ind w:firstLine="709"/>
        <w:jc w:val="center"/>
        <w:rPr>
          <w:rFonts w:ascii="Times New Roman" w:hAnsi="Times New Roman" w:cs="Times New Roman"/>
          <w:b/>
        </w:rPr>
      </w:pPr>
      <w:r w:rsidRPr="007F3CC0">
        <w:rPr>
          <w:rFonts w:ascii="Times New Roman" w:hAnsi="Times New Roman" w:cs="Times New Roman"/>
          <w:b/>
        </w:rPr>
        <w:t>Планируемые (предполагаемые) действия и мероприятия акционерного общества по совершенствованию модели и практики корпоративного управления</w:t>
      </w:r>
    </w:p>
    <w:p w:rsidR="00DE34A4" w:rsidRPr="00BC3588" w:rsidRDefault="00DE34A4" w:rsidP="009056D1">
      <w:pPr>
        <w:autoSpaceDE w:val="0"/>
        <w:autoSpaceDN w:val="0"/>
        <w:adjustRightInd w:val="0"/>
        <w:spacing w:after="0" w:line="271" w:lineRule="auto"/>
        <w:ind w:firstLine="709"/>
        <w:jc w:val="center"/>
        <w:rPr>
          <w:rFonts w:ascii="Times New Roman" w:hAnsi="Times New Roman" w:cs="Times New Roman"/>
          <w:b/>
          <w:sz w:val="16"/>
          <w:szCs w:val="16"/>
        </w:rPr>
      </w:pPr>
    </w:p>
    <w:p w:rsidR="007F3CC0" w:rsidRPr="007F3CC0" w:rsidRDefault="007F3CC0" w:rsidP="009056D1">
      <w:pPr>
        <w:spacing w:after="0" w:line="271" w:lineRule="auto"/>
        <w:ind w:firstLine="709"/>
        <w:jc w:val="both"/>
        <w:rPr>
          <w:rFonts w:ascii="Times New Roman" w:eastAsia="Times New Roman" w:hAnsi="Times New Roman" w:cs="Times New Roman"/>
          <w:lang w:eastAsia="ru-RU"/>
        </w:rPr>
      </w:pPr>
      <w:r w:rsidRPr="007F3CC0">
        <w:rPr>
          <w:rFonts w:ascii="Times New Roman" w:eastAsia="Times New Roman" w:hAnsi="Times New Roman" w:cs="Times New Roman"/>
          <w:lang w:eastAsia="ru-RU"/>
        </w:rPr>
        <w:t xml:space="preserve">В 2017 году Советом директоров Банка был утвержден Кодекс корпоративного управления АО Банк «Национальный стандарт» (протокол № 27 от 22.03.2017г.) </w:t>
      </w:r>
    </w:p>
    <w:p w:rsidR="007F3CC0" w:rsidRPr="007F3CC0" w:rsidRDefault="007F3CC0" w:rsidP="009056D1">
      <w:pPr>
        <w:spacing w:after="0" w:line="271" w:lineRule="auto"/>
        <w:ind w:firstLine="709"/>
        <w:jc w:val="both"/>
        <w:rPr>
          <w:rFonts w:ascii="Times New Roman" w:eastAsia="Times New Roman" w:hAnsi="Times New Roman" w:cs="Times New Roman"/>
          <w:lang w:eastAsia="ru-RU"/>
        </w:rPr>
      </w:pPr>
      <w:r w:rsidRPr="007F3CC0">
        <w:rPr>
          <w:rFonts w:ascii="Times New Roman" w:eastAsia="Times New Roman" w:hAnsi="Times New Roman" w:cs="Times New Roman"/>
          <w:lang w:eastAsia="ru-RU"/>
        </w:rPr>
        <w:t>Органы управления осуществляют свои функции, следуя принципам, рекомендованным Кодексом корпоративного управления Банка, основным из которых является строгая защита прав акционеров и инвесторов.</w:t>
      </w:r>
    </w:p>
    <w:p w:rsidR="007F3CC0" w:rsidRPr="007F3CC0" w:rsidRDefault="007F3CC0" w:rsidP="009056D1">
      <w:pPr>
        <w:spacing w:after="0" w:line="271" w:lineRule="auto"/>
        <w:ind w:firstLine="709"/>
        <w:jc w:val="both"/>
        <w:rPr>
          <w:rFonts w:ascii="Times New Roman" w:eastAsia="Times New Roman" w:hAnsi="Times New Roman" w:cs="Times New Roman"/>
          <w:lang w:eastAsia="ru-RU"/>
        </w:rPr>
      </w:pPr>
      <w:r w:rsidRPr="007F3CC0">
        <w:rPr>
          <w:rFonts w:ascii="Times New Roman" w:eastAsia="Times New Roman" w:hAnsi="Times New Roman" w:cs="Times New Roman"/>
          <w:lang w:eastAsia="ru-RU"/>
        </w:rPr>
        <w:t>Акционеры имеют право участвовать в управлении Банком путем принятия решений по наиболее важным вопросам его деятельности на общем собрании акционеров, а также на регулярное и своевременное получение информации о Банке.</w:t>
      </w:r>
    </w:p>
    <w:p w:rsidR="007F3CC0" w:rsidRPr="007F3CC0" w:rsidRDefault="007F3CC0" w:rsidP="009056D1">
      <w:pPr>
        <w:spacing w:after="0" w:line="271" w:lineRule="auto"/>
        <w:ind w:firstLine="709"/>
        <w:jc w:val="both"/>
        <w:rPr>
          <w:rFonts w:ascii="Times New Roman" w:eastAsia="Times New Roman" w:hAnsi="Times New Roman" w:cs="Times New Roman"/>
          <w:lang w:eastAsia="ru-RU"/>
        </w:rPr>
      </w:pPr>
      <w:r w:rsidRPr="007F3CC0">
        <w:rPr>
          <w:rFonts w:ascii="Times New Roman" w:eastAsia="Times New Roman" w:hAnsi="Times New Roman" w:cs="Times New Roman"/>
          <w:lang w:eastAsia="ru-RU"/>
        </w:rPr>
        <w:t>В соответствии с Положением Банка России 30.12.2014 № 454 «О раскрытии информации эмитентами эмиссионных ценных бумаг» АО Банк «Национальный стандарт» раскрывает информацию на сайте Банка и на сайте ООО «Интерфакс – ЦРКИ» в виде сообщений о существенных фактах, Ежеквартальных отчетов и Годового отчета акционерного общества. Основная информация о Банке оперативно размещается на страницах Банка в сети Интернет по адресам:</w:t>
      </w:r>
    </w:p>
    <w:p w:rsidR="007F3CC0" w:rsidRPr="007F3CC0" w:rsidRDefault="00B852D7" w:rsidP="009056D1">
      <w:pPr>
        <w:spacing w:after="0" w:line="271" w:lineRule="auto"/>
        <w:ind w:firstLine="709"/>
        <w:jc w:val="both"/>
        <w:rPr>
          <w:rFonts w:ascii="Times New Roman" w:eastAsia="Times New Roman" w:hAnsi="Times New Roman" w:cs="Times New Roman"/>
          <w:lang w:eastAsia="ru-RU"/>
        </w:rPr>
      </w:pPr>
      <w:hyperlink r:id="rId10" w:history="1">
        <w:r w:rsidR="007F3CC0" w:rsidRPr="007F3CC0">
          <w:rPr>
            <w:rFonts w:ascii="Times New Roman" w:eastAsia="Times New Roman" w:hAnsi="Times New Roman" w:cs="Times New Roman"/>
            <w:lang w:eastAsia="ru-RU"/>
          </w:rPr>
          <w:t>www.ns-bank.ru</w:t>
        </w:r>
      </w:hyperlink>
      <w:r w:rsidR="007F3CC0" w:rsidRPr="007F3CC0">
        <w:rPr>
          <w:rFonts w:ascii="Times New Roman" w:eastAsia="Times New Roman" w:hAnsi="Times New Roman" w:cs="Times New Roman"/>
          <w:lang w:eastAsia="ru-RU"/>
        </w:rPr>
        <w:t>;</w:t>
      </w:r>
      <w:r w:rsidR="00BC3588">
        <w:rPr>
          <w:rFonts w:ascii="Times New Roman" w:eastAsia="Times New Roman" w:hAnsi="Times New Roman" w:cs="Times New Roman"/>
          <w:lang w:eastAsia="ru-RU"/>
        </w:rPr>
        <w:t xml:space="preserve"> </w:t>
      </w:r>
      <w:hyperlink r:id="rId11" w:history="1">
        <w:r w:rsidR="007F3CC0" w:rsidRPr="007F3CC0">
          <w:rPr>
            <w:rFonts w:ascii="Times New Roman" w:eastAsia="Times New Roman" w:hAnsi="Times New Roman" w:cs="Times New Roman"/>
            <w:lang w:eastAsia="ru-RU"/>
          </w:rPr>
          <w:t>http://www.e-disclosure.ru/portal/company.aspx?id=27836</w:t>
        </w:r>
      </w:hyperlink>
    </w:p>
    <w:p w:rsidR="00051BC1" w:rsidRPr="00972D09" w:rsidRDefault="00051BC1" w:rsidP="009056D1">
      <w:pPr>
        <w:spacing w:after="0" w:line="271" w:lineRule="auto"/>
        <w:ind w:firstLine="709"/>
        <w:jc w:val="both"/>
        <w:rPr>
          <w:rFonts w:ascii="Times New Roman" w:eastAsia="Times New Roman" w:hAnsi="Times New Roman" w:cs="Times New Roman"/>
          <w:lang w:eastAsia="ru-RU"/>
        </w:rPr>
      </w:pPr>
    </w:p>
    <w:p w:rsidR="00051BC1" w:rsidRPr="00972D09" w:rsidRDefault="00051BC1" w:rsidP="009056D1">
      <w:pPr>
        <w:pStyle w:val="a3"/>
        <w:spacing w:line="271" w:lineRule="auto"/>
        <w:ind w:firstLine="709"/>
        <w:jc w:val="center"/>
        <w:rPr>
          <w:rFonts w:ascii="Times New Roman" w:hAnsi="Times New Roman" w:cs="Times New Roman"/>
          <w:b/>
        </w:rPr>
      </w:pPr>
      <w:r w:rsidRPr="00972D09">
        <w:rPr>
          <w:rFonts w:ascii="Times New Roman" w:hAnsi="Times New Roman" w:cs="Times New Roman"/>
          <w:b/>
        </w:rPr>
        <w:t>15. Основные события отчетного года</w:t>
      </w:r>
    </w:p>
    <w:p w:rsidR="00453553" w:rsidRPr="00972D09" w:rsidRDefault="00453553" w:rsidP="009056D1">
      <w:pPr>
        <w:pStyle w:val="a3"/>
        <w:spacing w:line="271" w:lineRule="auto"/>
        <w:ind w:firstLine="709"/>
        <w:jc w:val="center"/>
        <w:rPr>
          <w:rFonts w:ascii="Times New Roman" w:hAnsi="Times New Roman" w:cs="Times New Roman"/>
          <w:b/>
        </w:rPr>
      </w:pPr>
    </w:p>
    <w:p w:rsidR="001277F7" w:rsidRPr="00972D09" w:rsidRDefault="001277F7" w:rsidP="009056D1">
      <w:pPr>
        <w:pStyle w:val="a4"/>
        <w:numPr>
          <w:ilvl w:val="0"/>
          <w:numId w:val="5"/>
        </w:numPr>
        <w:spacing w:after="0" w:line="271" w:lineRule="auto"/>
        <w:ind w:left="0" w:firstLine="709"/>
        <w:jc w:val="both"/>
        <w:rPr>
          <w:rFonts w:ascii="Times New Roman" w:hAnsi="Times New Roman" w:cs="Times New Roman"/>
          <w:lang w:eastAsia="ru-RU"/>
        </w:rPr>
      </w:pPr>
      <w:r w:rsidRPr="00972D09">
        <w:rPr>
          <w:rFonts w:ascii="Times New Roman" w:hAnsi="Times New Roman" w:cs="Times New Roman"/>
          <w:lang w:eastAsia="ru-RU"/>
        </w:rPr>
        <w:t xml:space="preserve">В 2017 году международные рейтинговые агентства S&amp;P </w:t>
      </w:r>
      <w:proofErr w:type="spellStart"/>
      <w:r w:rsidRPr="00972D09">
        <w:rPr>
          <w:rFonts w:ascii="Times New Roman" w:hAnsi="Times New Roman" w:cs="Times New Roman"/>
          <w:lang w:eastAsia="ru-RU"/>
        </w:rPr>
        <w:t>Global</w:t>
      </w:r>
      <w:proofErr w:type="spellEnd"/>
      <w:r w:rsidRPr="00972D09">
        <w:rPr>
          <w:rFonts w:ascii="Times New Roman" w:hAnsi="Times New Roman" w:cs="Times New Roman"/>
          <w:lang w:eastAsia="ru-RU"/>
        </w:rPr>
        <w:t xml:space="preserve"> </w:t>
      </w:r>
      <w:proofErr w:type="spellStart"/>
      <w:r w:rsidRPr="00972D09">
        <w:rPr>
          <w:rFonts w:ascii="Times New Roman" w:hAnsi="Times New Roman" w:cs="Times New Roman"/>
          <w:lang w:eastAsia="ru-RU"/>
        </w:rPr>
        <w:t>Ratings</w:t>
      </w:r>
      <w:proofErr w:type="spellEnd"/>
      <w:r w:rsidRPr="00972D09">
        <w:rPr>
          <w:rFonts w:ascii="Times New Roman" w:hAnsi="Times New Roman" w:cs="Times New Roman"/>
          <w:lang w:eastAsia="ru-RU"/>
        </w:rPr>
        <w:t xml:space="preserve"> и </w:t>
      </w:r>
      <w:proofErr w:type="spellStart"/>
      <w:r w:rsidRPr="00972D09">
        <w:rPr>
          <w:rFonts w:ascii="Times New Roman" w:hAnsi="Times New Roman" w:cs="Times New Roman"/>
          <w:lang w:eastAsia="ru-RU"/>
        </w:rPr>
        <w:t>Moody’s</w:t>
      </w:r>
      <w:proofErr w:type="spellEnd"/>
      <w:r w:rsidRPr="00972D09">
        <w:rPr>
          <w:rFonts w:ascii="Times New Roman" w:hAnsi="Times New Roman" w:cs="Times New Roman"/>
          <w:lang w:eastAsia="ru-RU"/>
        </w:rPr>
        <w:t xml:space="preserve"> </w:t>
      </w:r>
      <w:proofErr w:type="spellStart"/>
      <w:r w:rsidRPr="00972D09">
        <w:rPr>
          <w:rFonts w:ascii="Times New Roman" w:hAnsi="Times New Roman" w:cs="Times New Roman"/>
          <w:lang w:eastAsia="ru-RU"/>
        </w:rPr>
        <w:t>Investors</w:t>
      </w:r>
      <w:proofErr w:type="spellEnd"/>
      <w:r w:rsidRPr="00972D09">
        <w:rPr>
          <w:rFonts w:ascii="Times New Roman" w:hAnsi="Times New Roman" w:cs="Times New Roman"/>
          <w:lang w:eastAsia="ru-RU"/>
        </w:rPr>
        <w:t xml:space="preserve"> </w:t>
      </w:r>
      <w:proofErr w:type="spellStart"/>
      <w:r w:rsidRPr="00972D09">
        <w:rPr>
          <w:rFonts w:ascii="Times New Roman" w:hAnsi="Times New Roman" w:cs="Times New Roman"/>
          <w:lang w:eastAsia="ru-RU"/>
        </w:rPr>
        <w:t>Service</w:t>
      </w:r>
      <w:proofErr w:type="spellEnd"/>
      <w:r w:rsidRPr="00972D09">
        <w:rPr>
          <w:rFonts w:ascii="Times New Roman" w:hAnsi="Times New Roman" w:cs="Times New Roman"/>
          <w:lang w:eastAsia="ru-RU"/>
        </w:rPr>
        <w:t xml:space="preserve"> подтвердили действующие рейтинги Банка:</w:t>
      </w:r>
    </w:p>
    <w:p w:rsidR="001277F7" w:rsidRPr="00972D09" w:rsidRDefault="001277F7" w:rsidP="009056D1">
      <w:pPr>
        <w:pStyle w:val="a4"/>
        <w:spacing w:after="0" w:line="271" w:lineRule="auto"/>
        <w:ind w:left="0" w:firstLine="709"/>
        <w:jc w:val="both"/>
        <w:rPr>
          <w:rFonts w:ascii="Times New Roman" w:hAnsi="Times New Roman" w:cs="Times New Roman"/>
          <w:lang w:eastAsia="ru-RU"/>
        </w:rPr>
      </w:pPr>
      <w:r w:rsidRPr="00972D09">
        <w:rPr>
          <w:rFonts w:ascii="Times New Roman" w:hAnsi="Times New Roman" w:cs="Times New Roman"/>
          <w:lang w:eastAsia="ru-RU"/>
        </w:rPr>
        <w:t>- рейтинг «B</w:t>
      </w:r>
      <w:proofErr w:type="gramStart"/>
      <w:r w:rsidRPr="00972D09">
        <w:rPr>
          <w:rFonts w:ascii="Times New Roman" w:hAnsi="Times New Roman" w:cs="Times New Roman"/>
          <w:lang w:eastAsia="ru-RU"/>
        </w:rPr>
        <w:t>/В</w:t>
      </w:r>
      <w:proofErr w:type="gramEnd"/>
      <w:r w:rsidRPr="00972D09">
        <w:rPr>
          <w:rFonts w:ascii="Times New Roman" w:hAnsi="Times New Roman" w:cs="Times New Roman"/>
          <w:lang w:eastAsia="ru-RU"/>
        </w:rPr>
        <w:t xml:space="preserve">» долгосрочный и краткосрочный кредитный рейтинг контрагента от S&amp;P </w:t>
      </w:r>
      <w:proofErr w:type="spellStart"/>
      <w:r w:rsidRPr="00972D09">
        <w:rPr>
          <w:rFonts w:ascii="Times New Roman" w:hAnsi="Times New Roman" w:cs="Times New Roman"/>
          <w:lang w:eastAsia="ru-RU"/>
        </w:rPr>
        <w:t>Global</w:t>
      </w:r>
      <w:proofErr w:type="spellEnd"/>
      <w:r w:rsidRPr="00972D09">
        <w:rPr>
          <w:rFonts w:ascii="Times New Roman" w:hAnsi="Times New Roman" w:cs="Times New Roman"/>
          <w:lang w:eastAsia="ru-RU"/>
        </w:rPr>
        <w:t xml:space="preserve"> </w:t>
      </w:r>
      <w:proofErr w:type="spellStart"/>
      <w:r w:rsidRPr="00972D09">
        <w:rPr>
          <w:rFonts w:ascii="Times New Roman" w:hAnsi="Times New Roman" w:cs="Times New Roman"/>
          <w:lang w:eastAsia="ru-RU"/>
        </w:rPr>
        <w:t>Ratings</w:t>
      </w:r>
      <w:proofErr w:type="spellEnd"/>
      <w:r w:rsidRPr="00972D09">
        <w:rPr>
          <w:rFonts w:ascii="Times New Roman" w:hAnsi="Times New Roman" w:cs="Times New Roman"/>
          <w:lang w:eastAsia="ru-RU"/>
        </w:rPr>
        <w:t xml:space="preserve">; </w:t>
      </w:r>
    </w:p>
    <w:p w:rsidR="001277F7" w:rsidRPr="00972D09" w:rsidRDefault="001277F7" w:rsidP="009056D1">
      <w:pPr>
        <w:pStyle w:val="a4"/>
        <w:spacing w:after="0" w:line="271" w:lineRule="auto"/>
        <w:ind w:left="0" w:firstLine="709"/>
        <w:jc w:val="both"/>
        <w:rPr>
          <w:rFonts w:ascii="Times New Roman" w:hAnsi="Times New Roman" w:cs="Times New Roman"/>
          <w:lang w:eastAsia="ru-RU"/>
        </w:rPr>
      </w:pPr>
      <w:r w:rsidRPr="00972D09">
        <w:rPr>
          <w:rFonts w:ascii="Times New Roman" w:hAnsi="Times New Roman" w:cs="Times New Roman"/>
          <w:lang w:eastAsia="ru-RU"/>
        </w:rPr>
        <w:t xml:space="preserve">- «B2/NP» рейтинг на контрагента и «B3» кредитный рейтинг эмитента (прогноз «Стабильный») от </w:t>
      </w:r>
      <w:proofErr w:type="spellStart"/>
      <w:r w:rsidRPr="00972D09">
        <w:rPr>
          <w:rFonts w:ascii="Times New Roman" w:hAnsi="Times New Roman" w:cs="Times New Roman"/>
          <w:lang w:eastAsia="ru-RU"/>
        </w:rPr>
        <w:t>Moody’s</w:t>
      </w:r>
      <w:proofErr w:type="spellEnd"/>
      <w:r w:rsidRPr="00972D09">
        <w:rPr>
          <w:rFonts w:ascii="Times New Roman" w:hAnsi="Times New Roman" w:cs="Times New Roman"/>
          <w:lang w:eastAsia="ru-RU"/>
        </w:rPr>
        <w:t xml:space="preserve"> </w:t>
      </w:r>
      <w:proofErr w:type="spellStart"/>
      <w:r w:rsidRPr="00972D09">
        <w:rPr>
          <w:rFonts w:ascii="Times New Roman" w:hAnsi="Times New Roman" w:cs="Times New Roman"/>
          <w:lang w:eastAsia="ru-RU"/>
        </w:rPr>
        <w:t>Investors</w:t>
      </w:r>
      <w:proofErr w:type="spellEnd"/>
      <w:r w:rsidRPr="00972D09">
        <w:rPr>
          <w:rFonts w:ascii="Times New Roman" w:hAnsi="Times New Roman" w:cs="Times New Roman"/>
          <w:lang w:eastAsia="ru-RU"/>
        </w:rPr>
        <w:t xml:space="preserve"> </w:t>
      </w:r>
      <w:proofErr w:type="spellStart"/>
      <w:r w:rsidRPr="00972D09">
        <w:rPr>
          <w:rFonts w:ascii="Times New Roman" w:hAnsi="Times New Roman" w:cs="Times New Roman"/>
          <w:lang w:eastAsia="ru-RU"/>
        </w:rPr>
        <w:t>Service</w:t>
      </w:r>
      <w:proofErr w:type="spellEnd"/>
      <w:r w:rsidRPr="00972D09">
        <w:rPr>
          <w:rFonts w:ascii="Times New Roman" w:hAnsi="Times New Roman" w:cs="Times New Roman"/>
          <w:lang w:eastAsia="ru-RU"/>
        </w:rPr>
        <w:t>;</w:t>
      </w:r>
    </w:p>
    <w:p w:rsidR="001277F7" w:rsidRPr="00972D09" w:rsidRDefault="001277F7" w:rsidP="009056D1">
      <w:pPr>
        <w:pStyle w:val="a4"/>
        <w:spacing w:after="0" w:line="271" w:lineRule="auto"/>
        <w:ind w:left="0" w:firstLine="709"/>
        <w:jc w:val="both"/>
        <w:rPr>
          <w:rFonts w:ascii="Times New Roman" w:hAnsi="Times New Roman" w:cs="Times New Roman"/>
          <w:lang w:eastAsia="ru-RU"/>
        </w:rPr>
      </w:pPr>
      <w:r w:rsidRPr="00972D09">
        <w:rPr>
          <w:rFonts w:ascii="Times New Roman" w:hAnsi="Times New Roman" w:cs="Times New Roman"/>
          <w:lang w:eastAsia="ru-RU"/>
        </w:rPr>
        <w:t>Российское Национальное рейтинговое агентство «Эксперт РА»  привел рейтинг Банка в соответствие с другими рейтинговыми агентствами: рейтинг кредитоспособности Банка «</w:t>
      </w:r>
      <w:proofErr w:type="spellStart"/>
      <w:proofErr w:type="gramStart"/>
      <w:r w:rsidRPr="00972D09">
        <w:rPr>
          <w:rFonts w:ascii="Times New Roman" w:hAnsi="Times New Roman" w:cs="Times New Roman"/>
          <w:lang w:val="en-US" w:eastAsia="ru-RU"/>
        </w:rPr>
        <w:t>ru</w:t>
      </w:r>
      <w:proofErr w:type="spellEnd"/>
      <w:proofErr w:type="gramEnd"/>
      <w:r w:rsidRPr="00972D09">
        <w:rPr>
          <w:rFonts w:ascii="Times New Roman" w:hAnsi="Times New Roman" w:cs="Times New Roman"/>
          <w:lang w:eastAsia="ru-RU"/>
        </w:rPr>
        <w:t>ВВ+» рейтинг (прогноз «Стабильный»).</w:t>
      </w:r>
    </w:p>
    <w:p w:rsidR="001277F7" w:rsidRPr="00972D09" w:rsidRDefault="001277F7" w:rsidP="009056D1">
      <w:pPr>
        <w:numPr>
          <w:ilvl w:val="0"/>
          <w:numId w:val="5"/>
        </w:numPr>
        <w:spacing w:after="0" w:line="271" w:lineRule="auto"/>
        <w:ind w:left="0" w:firstLine="709"/>
        <w:jc w:val="both"/>
        <w:rPr>
          <w:rFonts w:ascii="Times New Roman" w:hAnsi="Times New Roman" w:cs="Times New Roman"/>
          <w:lang w:eastAsia="ru-RU"/>
        </w:rPr>
      </w:pPr>
      <w:r w:rsidRPr="00972D09">
        <w:rPr>
          <w:rFonts w:ascii="Times New Roman" w:hAnsi="Times New Roman" w:cs="Times New Roman"/>
          <w:lang w:eastAsia="ru-RU"/>
        </w:rPr>
        <w:t xml:space="preserve">В рамках развития и согласно Стратегии Банка Банк расширил  географию присутствия и продолжил диверсифицировать клиентскую базу: в декабре 2017 года открыт филиал в городе Санкт-Петербург, целью которого служит предоставление качественного и максимально широкого спектра традиционных банковских услуг для сегмента МСБ; планируется применять индивидуальный подход к крупному бизнесу и, одновременно, обеспечивать высокий уровень </w:t>
      </w:r>
      <w:proofErr w:type="gramStart"/>
      <w:r w:rsidRPr="00972D09">
        <w:rPr>
          <w:rFonts w:ascii="Times New Roman" w:hAnsi="Times New Roman" w:cs="Times New Roman"/>
          <w:lang w:eastAsia="ru-RU"/>
        </w:rPr>
        <w:t>сервиса</w:t>
      </w:r>
      <w:proofErr w:type="gramEnd"/>
      <w:r w:rsidRPr="00972D09">
        <w:rPr>
          <w:rFonts w:ascii="Times New Roman" w:hAnsi="Times New Roman" w:cs="Times New Roman"/>
          <w:lang w:eastAsia="ru-RU"/>
        </w:rPr>
        <w:t xml:space="preserve"> всем категориям клиентов, включая физических лиц.</w:t>
      </w:r>
    </w:p>
    <w:p w:rsidR="001277F7" w:rsidRPr="00972D09" w:rsidRDefault="001277F7" w:rsidP="009056D1">
      <w:pPr>
        <w:numPr>
          <w:ilvl w:val="0"/>
          <w:numId w:val="5"/>
        </w:numPr>
        <w:spacing w:after="0" w:line="271" w:lineRule="auto"/>
        <w:ind w:left="0" w:firstLine="709"/>
        <w:jc w:val="both"/>
        <w:rPr>
          <w:rFonts w:ascii="Times New Roman" w:hAnsi="Times New Roman" w:cs="Times New Roman"/>
          <w:lang w:eastAsia="ru-RU"/>
        </w:rPr>
      </w:pPr>
      <w:r w:rsidRPr="00972D09">
        <w:rPr>
          <w:rFonts w:ascii="Times New Roman" w:hAnsi="Times New Roman" w:cs="Times New Roman"/>
          <w:lang w:eastAsia="ru-RU"/>
        </w:rPr>
        <w:t xml:space="preserve">Продолжена работа по диверсификации активных операций и кредитного портфеля, а также пассивов Банка, привлечены новые клиенты сегмента МСБ: оптимизировано привлечение средств по источникам и по видам валют в пользу рублевой составляющей, снижена стоимость ресурсов в целом. </w:t>
      </w:r>
    </w:p>
    <w:p w:rsidR="001277F7" w:rsidRPr="00972D09" w:rsidRDefault="001277F7" w:rsidP="009056D1">
      <w:pPr>
        <w:numPr>
          <w:ilvl w:val="0"/>
          <w:numId w:val="5"/>
        </w:numPr>
        <w:spacing w:after="0" w:line="271" w:lineRule="auto"/>
        <w:ind w:left="0" w:firstLine="709"/>
        <w:jc w:val="both"/>
        <w:rPr>
          <w:rFonts w:ascii="Times New Roman" w:hAnsi="Times New Roman" w:cs="Times New Roman"/>
          <w:lang w:eastAsia="ru-RU"/>
        </w:rPr>
      </w:pPr>
      <w:r w:rsidRPr="00972D09">
        <w:rPr>
          <w:rFonts w:ascii="Times New Roman" w:hAnsi="Times New Roman" w:cs="Times New Roman"/>
          <w:lang w:eastAsia="ru-RU"/>
        </w:rPr>
        <w:t xml:space="preserve">Сохранен высокий запас прочности по капиталу и обязательным нормативам Банка России. </w:t>
      </w:r>
    </w:p>
    <w:p w:rsidR="001277F7" w:rsidRPr="00972D09" w:rsidRDefault="001277F7" w:rsidP="009056D1">
      <w:pPr>
        <w:numPr>
          <w:ilvl w:val="0"/>
          <w:numId w:val="5"/>
        </w:numPr>
        <w:spacing w:after="0" w:line="271" w:lineRule="auto"/>
        <w:ind w:left="0" w:firstLine="709"/>
        <w:jc w:val="both"/>
        <w:rPr>
          <w:rFonts w:ascii="Times New Roman" w:hAnsi="Times New Roman" w:cs="Times New Roman"/>
          <w:lang w:eastAsia="ru-RU"/>
        </w:rPr>
      </w:pPr>
      <w:r w:rsidRPr="00972D09">
        <w:rPr>
          <w:rFonts w:ascii="Times New Roman" w:hAnsi="Times New Roman" w:cs="Times New Roman"/>
          <w:lang w:eastAsia="ru-RU"/>
        </w:rPr>
        <w:t xml:space="preserve">По основным операциям Банка усовершенствованы технологические и бизнес-процессы, включая операции кредитования, операции с пластиковыми картами и расчетно-кассовое обслуживание клиентов. </w:t>
      </w:r>
    </w:p>
    <w:p w:rsidR="001277F7" w:rsidRPr="00972D09" w:rsidRDefault="001277F7" w:rsidP="009056D1">
      <w:pPr>
        <w:numPr>
          <w:ilvl w:val="0"/>
          <w:numId w:val="5"/>
        </w:numPr>
        <w:spacing w:after="0" w:line="271" w:lineRule="auto"/>
        <w:ind w:left="0" w:firstLine="709"/>
        <w:jc w:val="both"/>
        <w:rPr>
          <w:rFonts w:ascii="Times New Roman" w:hAnsi="Times New Roman" w:cs="Times New Roman"/>
          <w:lang w:eastAsia="ru-RU"/>
        </w:rPr>
      </w:pPr>
      <w:r w:rsidRPr="00972D09">
        <w:rPr>
          <w:rFonts w:ascii="Times New Roman" w:hAnsi="Times New Roman" w:cs="Times New Roman"/>
          <w:lang w:eastAsia="ru-RU"/>
        </w:rPr>
        <w:t>Расширена линейка банковских продуктов, включая дистанционное обслуживание клиентов. Усовершенствован интернет-банк для корпоративных клиентов и физических лиц, внедрены услуги и он-</w:t>
      </w:r>
      <w:proofErr w:type="spellStart"/>
      <w:r w:rsidRPr="00972D09">
        <w:rPr>
          <w:rFonts w:ascii="Times New Roman" w:hAnsi="Times New Roman" w:cs="Times New Roman"/>
          <w:lang w:eastAsia="ru-RU"/>
        </w:rPr>
        <w:t>лайн</w:t>
      </w:r>
      <w:proofErr w:type="spellEnd"/>
      <w:r w:rsidRPr="00972D09">
        <w:rPr>
          <w:rFonts w:ascii="Times New Roman" w:hAnsi="Times New Roman" w:cs="Times New Roman"/>
          <w:lang w:eastAsia="ru-RU"/>
        </w:rPr>
        <w:t xml:space="preserve"> сервисы через сайт Банка: заявки на кредит, получение гарантии, зарплатный проект, </w:t>
      </w:r>
      <w:proofErr w:type="spellStart"/>
      <w:r w:rsidRPr="00972D09">
        <w:rPr>
          <w:rFonts w:ascii="Times New Roman" w:hAnsi="Times New Roman" w:cs="Times New Roman"/>
          <w:lang w:eastAsia="ru-RU"/>
        </w:rPr>
        <w:t>эквайринг</w:t>
      </w:r>
      <w:proofErr w:type="spellEnd"/>
      <w:r w:rsidRPr="00972D09">
        <w:rPr>
          <w:rFonts w:ascii="Times New Roman" w:hAnsi="Times New Roman" w:cs="Times New Roman"/>
          <w:lang w:eastAsia="ru-RU"/>
        </w:rPr>
        <w:t>, выпуск карты, выдачу наличных и прочие. Для корпоративных клиентов, пользователей системы «Банк-Клиент», внедрен новый сервис проверки контрагентов «СВЕТОФОР».</w:t>
      </w:r>
    </w:p>
    <w:p w:rsidR="001277F7" w:rsidRPr="00972D09" w:rsidRDefault="001277F7" w:rsidP="009056D1">
      <w:pPr>
        <w:numPr>
          <w:ilvl w:val="0"/>
          <w:numId w:val="5"/>
        </w:numPr>
        <w:spacing w:after="0" w:line="271" w:lineRule="auto"/>
        <w:ind w:left="0" w:firstLine="709"/>
        <w:jc w:val="both"/>
        <w:rPr>
          <w:rFonts w:ascii="Times New Roman" w:hAnsi="Times New Roman" w:cs="Times New Roman"/>
          <w:lang w:eastAsia="ru-RU"/>
        </w:rPr>
      </w:pPr>
      <w:r w:rsidRPr="00972D09">
        <w:rPr>
          <w:rFonts w:ascii="Times New Roman" w:hAnsi="Times New Roman" w:cs="Times New Roman"/>
          <w:lang w:eastAsia="ru-RU"/>
        </w:rPr>
        <w:t xml:space="preserve"> Клиентам физическим лицам - владельцам карт </w:t>
      </w:r>
      <w:proofErr w:type="spellStart"/>
      <w:r w:rsidRPr="00972D09">
        <w:rPr>
          <w:rFonts w:ascii="Times New Roman" w:hAnsi="Times New Roman" w:cs="Times New Roman"/>
          <w:lang w:eastAsia="ru-RU"/>
        </w:rPr>
        <w:t>Mastercard</w:t>
      </w:r>
      <w:proofErr w:type="spellEnd"/>
      <w:r w:rsidRPr="00972D09">
        <w:rPr>
          <w:rFonts w:ascii="Times New Roman" w:hAnsi="Times New Roman" w:cs="Times New Roman"/>
          <w:lang w:eastAsia="ru-RU"/>
        </w:rPr>
        <w:t xml:space="preserve"> Банка «Национальный стандарт» стала доступна возможность сервиса </w:t>
      </w:r>
      <w:proofErr w:type="spellStart"/>
      <w:r w:rsidRPr="00972D09">
        <w:rPr>
          <w:rFonts w:ascii="Times New Roman" w:hAnsi="Times New Roman" w:cs="Times New Roman"/>
          <w:lang w:eastAsia="ru-RU"/>
        </w:rPr>
        <w:t>Apple</w:t>
      </w:r>
      <w:proofErr w:type="spellEnd"/>
      <w:r w:rsidRPr="00972D09">
        <w:rPr>
          <w:rFonts w:ascii="Times New Roman" w:hAnsi="Times New Roman" w:cs="Times New Roman"/>
          <w:lang w:eastAsia="ru-RU"/>
        </w:rPr>
        <w:t xml:space="preserve"> </w:t>
      </w:r>
      <w:proofErr w:type="spellStart"/>
      <w:r w:rsidRPr="00972D09">
        <w:rPr>
          <w:rFonts w:ascii="Times New Roman" w:hAnsi="Times New Roman" w:cs="Times New Roman"/>
          <w:lang w:eastAsia="ru-RU"/>
        </w:rPr>
        <w:t>Pay</w:t>
      </w:r>
      <w:proofErr w:type="spellEnd"/>
      <w:r w:rsidRPr="00972D09">
        <w:rPr>
          <w:rFonts w:ascii="Times New Roman" w:hAnsi="Times New Roman" w:cs="Times New Roman"/>
          <w:lang w:eastAsia="ru-RU"/>
        </w:rPr>
        <w:t xml:space="preserve"> и перевод с карты на карту через сайт </w:t>
      </w:r>
      <w:r w:rsidRPr="00972D09">
        <w:rPr>
          <w:rFonts w:ascii="Times New Roman" w:hAnsi="Times New Roman" w:cs="Times New Roman"/>
          <w:lang w:eastAsia="ru-RU"/>
        </w:rPr>
        <w:lastRenderedPageBreak/>
        <w:t>Банка без подключения Интернет-банка. Для клиентов физических лиц внедрены переводы Золотая Корона, а также сервисные услуги по возврату налогов.</w:t>
      </w:r>
    </w:p>
    <w:p w:rsidR="001277F7" w:rsidRPr="00972D09" w:rsidRDefault="001277F7" w:rsidP="009056D1">
      <w:pPr>
        <w:numPr>
          <w:ilvl w:val="0"/>
          <w:numId w:val="5"/>
        </w:numPr>
        <w:spacing w:after="0" w:line="271" w:lineRule="auto"/>
        <w:ind w:left="0" w:firstLine="709"/>
        <w:jc w:val="both"/>
        <w:rPr>
          <w:rFonts w:ascii="Times New Roman" w:hAnsi="Times New Roman" w:cs="Times New Roman"/>
          <w:lang w:eastAsia="ru-RU"/>
        </w:rPr>
      </w:pPr>
      <w:r w:rsidRPr="00972D09">
        <w:rPr>
          <w:rFonts w:ascii="Times New Roman" w:hAnsi="Times New Roman" w:cs="Times New Roman"/>
          <w:lang w:eastAsia="ru-RU"/>
        </w:rPr>
        <w:t>Оптимизированы внутренние бизнес-процессы в сфере информационных технологий, управления рисками, в сфере повышения безопасности и в ИТ-инфраструктуре Банка.</w:t>
      </w:r>
    </w:p>
    <w:p w:rsidR="001277F7" w:rsidRPr="00972D09" w:rsidRDefault="001277F7" w:rsidP="009056D1">
      <w:pPr>
        <w:numPr>
          <w:ilvl w:val="0"/>
          <w:numId w:val="5"/>
        </w:numPr>
        <w:spacing w:after="0" w:line="271" w:lineRule="auto"/>
        <w:ind w:left="0" w:firstLine="720"/>
        <w:jc w:val="both"/>
        <w:rPr>
          <w:rFonts w:ascii="Times New Roman" w:hAnsi="Times New Roman" w:cs="Times New Roman"/>
          <w:lang w:eastAsia="ru-RU"/>
        </w:rPr>
      </w:pPr>
      <w:r w:rsidRPr="00972D09">
        <w:rPr>
          <w:rFonts w:ascii="Times New Roman" w:hAnsi="Times New Roman" w:cs="Times New Roman"/>
          <w:lang w:eastAsia="ru-RU"/>
        </w:rPr>
        <w:t>В 2017 году Банк АО Банк Национальный стандарт и его дочерний банк ПАО КБ «</w:t>
      </w:r>
      <w:proofErr w:type="spellStart"/>
      <w:r w:rsidRPr="00972D09">
        <w:rPr>
          <w:rFonts w:ascii="Times New Roman" w:hAnsi="Times New Roman" w:cs="Times New Roman"/>
          <w:lang w:eastAsia="ru-RU"/>
        </w:rPr>
        <w:t>РусЮгбанк</w:t>
      </w:r>
      <w:proofErr w:type="spellEnd"/>
      <w:r w:rsidRPr="00972D09">
        <w:rPr>
          <w:rFonts w:ascii="Times New Roman" w:hAnsi="Times New Roman" w:cs="Times New Roman"/>
          <w:lang w:eastAsia="ru-RU"/>
        </w:rPr>
        <w:t xml:space="preserve">» успешно прошли проверку Банка России (существенные замечания в ходе проверки не обнаружены). </w:t>
      </w:r>
    </w:p>
    <w:p w:rsidR="001A5557" w:rsidRPr="00295A77" w:rsidRDefault="001A5557" w:rsidP="009056D1">
      <w:pPr>
        <w:spacing w:line="271" w:lineRule="auto"/>
        <w:rPr>
          <w:rFonts w:ascii="Times New Roman" w:hAnsi="Times New Roman" w:cs="Times New Roman"/>
          <w:sz w:val="16"/>
          <w:szCs w:val="16"/>
        </w:rPr>
      </w:pPr>
    </w:p>
    <w:p w:rsidR="00051BC1" w:rsidRPr="00972D09" w:rsidRDefault="00051BC1" w:rsidP="009056D1">
      <w:pPr>
        <w:pStyle w:val="a3"/>
        <w:numPr>
          <w:ilvl w:val="0"/>
          <w:numId w:val="2"/>
        </w:numPr>
        <w:spacing w:line="271" w:lineRule="auto"/>
        <w:ind w:left="0" w:firstLine="709"/>
        <w:jc w:val="center"/>
        <w:rPr>
          <w:rFonts w:ascii="Times New Roman" w:hAnsi="Times New Roman" w:cs="Times New Roman"/>
          <w:b/>
        </w:rPr>
      </w:pPr>
      <w:r w:rsidRPr="00972D09">
        <w:rPr>
          <w:rFonts w:ascii="Times New Roman" w:eastAsia="Times New Roman" w:hAnsi="Times New Roman" w:cs="Times New Roman"/>
          <w:b/>
          <w:lang w:eastAsia="ru-RU"/>
        </w:rPr>
        <w:t>Информация о лице, осуществляющем ведение реестра акционеров</w:t>
      </w:r>
    </w:p>
    <w:p w:rsidR="00EE3A14" w:rsidRPr="00972D09" w:rsidRDefault="00EE3A14" w:rsidP="009056D1">
      <w:pPr>
        <w:pStyle w:val="a3"/>
        <w:spacing w:line="271" w:lineRule="auto"/>
        <w:ind w:firstLine="709"/>
        <w:jc w:val="center"/>
        <w:rPr>
          <w:rFonts w:ascii="Times New Roman" w:hAnsi="Times New Roman" w:cs="Times New Roman"/>
          <w:b/>
        </w:rPr>
      </w:pPr>
    </w:p>
    <w:tbl>
      <w:tblPr>
        <w:tblW w:w="9358" w:type="dxa"/>
        <w:tblInd w:w="106" w:type="dxa"/>
        <w:tblLayout w:type="fixed"/>
        <w:tblLook w:val="0000" w:firstRow="0" w:lastRow="0" w:firstColumn="0" w:lastColumn="0" w:noHBand="0" w:noVBand="0"/>
      </w:tblPr>
      <w:tblGrid>
        <w:gridCol w:w="4538"/>
        <w:gridCol w:w="4820"/>
      </w:tblGrid>
      <w:tr w:rsidR="00350A6E" w:rsidRPr="00972D09" w:rsidTr="00350A6E">
        <w:trPr>
          <w:trHeight w:val="630"/>
        </w:trPr>
        <w:tc>
          <w:tcPr>
            <w:tcW w:w="4538" w:type="dxa"/>
            <w:tcBorders>
              <w:top w:val="single" w:sz="4" w:space="0" w:color="auto"/>
              <w:left w:val="single" w:sz="4" w:space="0" w:color="auto"/>
              <w:bottom w:val="single" w:sz="4" w:space="0" w:color="auto"/>
              <w:right w:val="single" w:sz="4" w:space="0" w:color="auto"/>
            </w:tcBorders>
            <w:vAlign w:val="center"/>
          </w:tcPr>
          <w:p w:rsidR="00EE3A14" w:rsidRPr="00972D09" w:rsidRDefault="00EE3A14" w:rsidP="00295A77">
            <w:pPr>
              <w:spacing w:after="0" w:line="240"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Полное фирменное наименование регистратора</w:t>
            </w:r>
          </w:p>
        </w:tc>
        <w:tc>
          <w:tcPr>
            <w:tcW w:w="4820" w:type="dxa"/>
            <w:tcBorders>
              <w:top w:val="single" w:sz="4" w:space="0" w:color="auto"/>
              <w:left w:val="nil"/>
              <w:bottom w:val="single" w:sz="4" w:space="0" w:color="auto"/>
              <w:right w:val="single" w:sz="4" w:space="0" w:color="auto"/>
            </w:tcBorders>
            <w:vAlign w:val="center"/>
          </w:tcPr>
          <w:p w:rsidR="00EE3A14" w:rsidRPr="00972D09" w:rsidRDefault="00EE3A14" w:rsidP="00295A77">
            <w:pPr>
              <w:spacing w:after="0" w:line="240"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Общество с ограниченной ответственностью Специализированный Регистратор «</w:t>
            </w:r>
            <w:proofErr w:type="spellStart"/>
            <w:r w:rsidRPr="00972D09">
              <w:rPr>
                <w:rFonts w:ascii="Times New Roman" w:eastAsia="Times New Roman" w:hAnsi="Times New Roman" w:cs="Times New Roman"/>
                <w:lang w:eastAsia="ru-RU"/>
              </w:rPr>
              <w:t>Реком</w:t>
            </w:r>
            <w:proofErr w:type="spellEnd"/>
            <w:r w:rsidRPr="00972D09">
              <w:rPr>
                <w:rFonts w:ascii="Times New Roman" w:eastAsia="Times New Roman" w:hAnsi="Times New Roman" w:cs="Times New Roman"/>
                <w:lang w:eastAsia="ru-RU"/>
              </w:rPr>
              <w:t>»</w:t>
            </w:r>
          </w:p>
        </w:tc>
      </w:tr>
      <w:tr w:rsidR="00350A6E" w:rsidRPr="00972D09" w:rsidTr="00350A6E">
        <w:trPr>
          <w:trHeight w:val="585"/>
        </w:trPr>
        <w:tc>
          <w:tcPr>
            <w:tcW w:w="4538" w:type="dxa"/>
            <w:tcBorders>
              <w:top w:val="single" w:sz="4" w:space="0" w:color="auto"/>
              <w:left w:val="single" w:sz="4" w:space="0" w:color="auto"/>
              <w:bottom w:val="single" w:sz="4" w:space="0" w:color="auto"/>
              <w:right w:val="single" w:sz="4" w:space="0" w:color="auto"/>
            </w:tcBorders>
            <w:vAlign w:val="center"/>
          </w:tcPr>
          <w:p w:rsidR="00EE3A14" w:rsidRPr="00972D09" w:rsidRDefault="00EE3A14" w:rsidP="00295A77">
            <w:pPr>
              <w:spacing w:after="0" w:line="240"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Сокращенное наименование регистратора</w:t>
            </w:r>
          </w:p>
        </w:tc>
        <w:tc>
          <w:tcPr>
            <w:tcW w:w="4820" w:type="dxa"/>
            <w:tcBorders>
              <w:top w:val="single" w:sz="4" w:space="0" w:color="auto"/>
              <w:left w:val="nil"/>
              <w:bottom w:val="single" w:sz="4" w:space="0" w:color="auto"/>
              <w:right w:val="single" w:sz="4" w:space="0" w:color="auto"/>
            </w:tcBorders>
            <w:vAlign w:val="center"/>
          </w:tcPr>
          <w:p w:rsidR="00EE3A14" w:rsidRPr="00972D09" w:rsidRDefault="00EE3A14" w:rsidP="00295A77">
            <w:pPr>
              <w:spacing w:after="0" w:line="240"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ООО </w:t>
            </w:r>
            <w:proofErr w:type="gramStart"/>
            <w:r w:rsidRPr="00972D09">
              <w:rPr>
                <w:rFonts w:ascii="Times New Roman" w:eastAsia="Times New Roman" w:hAnsi="Times New Roman" w:cs="Times New Roman"/>
                <w:lang w:eastAsia="ru-RU"/>
              </w:rPr>
              <w:t>СР</w:t>
            </w:r>
            <w:proofErr w:type="gramEnd"/>
            <w:r w:rsidRPr="00972D09">
              <w:rPr>
                <w:rFonts w:ascii="Times New Roman" w:eastAsia="Times New Roman" w:hAnsi="Times New Roman" w:cs="Times New Roman"/>
                <w:lang w:eastAsia="ru-RU"/>
              </w:rPr>
              <w:t xml:space="preserve"> «</w:t>
            </w:r>
            <w:proofErr w:type="spellStart"/>
            <w:r w:rsidRPr="00972D09">
              <w:rPr>
                <w:rFonts w:ascii="Times New Roman" w:eastAsia="Times New Roman" w:hAnsi="Times New Roman" w:cs="Times New Roman"/>
                <w:lang w:eastAsia="ru-RU"/>
              </w:rPr>
              <w:t>Реком</w:t>
            </w:r>
            <w:proofErr w:type="spellEnd"/>
            <w:r w:rsidRPr="00972D09">
              <w:rPr>
                <w:rFonts w:ascii="Times New Roman" w:eastAsia="Times New Roman" w:hAnsi="Times New Roman" w:cs="Times New Roman"/>
                <w:lang w:eastAsia="ru-RU"/>
              </w:rPr>
              <w:t>»</w:t>
            </w:r>
          </w:p>
        </w:tc>
      </w:tr>
      <w:tr w:rsidR="00350A6E" w:rsidRPr="00972D09" w:rsidTr="00350A6E">
        <w:trPr>
          <w:trHeight w:val="585"/>
        </w:trPr>
        <w:tc>
          <w:tcPr>
            <w:tcW w:w="4538" w:type="dxa"/>
            <w:tcBorders>
              <w:top w:val="single" w:sz="4" w:space="0" w:color="auto"/>
              <w:left w:val="single" w:sz="4" w:space="0" w:color="auto"/>
              <w:bottom w:val="single" w:sz="4" w:space="0" w:color="auto"/>
              <w:right w:val="single" w:sz="4" w:space="0" w:color="auto"/>
            </w:tcBorders>
            <w:vAlign w:val="center"/>
          </w:tcPr>
          <w:p w:rsidR="00EE3A14" w:rsidRPr="00972D09" w:rsidRDefault="00EE3A14" w:rsidP="00295A77">
            <w:pPr>
              <w:spacing w:after="0" w:line="240"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Место нахождения</w:t>
            </w:r>
          </w:p>
        </w:tc>
        <w:tc>
          <w:tcPr>
            <w:tcW w:w="4820" w:type="dxa"/>
            <w:tcBorders>
              <w:top w:val="single" w:sz="4" w:space="0" w:color="auto"/>
              <w:left w:val="nil"/>
              <w:bottom w:val="single" w:sz="4" w:space="0" w:color="auto"/>
              <w:right w:val="single" w:sz="4" w:space="0" w:color="auto"/>
            </w:tcBorders>
            <w:vAlign w:val="center"/>
          </w:tcPr>
          <w:p w:rsidR="00EE3A14" w:rsidRPr="00972D09" w:rsidRDefault="00EE3A14" w:rsidP="00295A77">
            <w:pPr>
              <w:spacing w:after="0" w:line="240"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xml:space="preserve">309502, Белгородская область, г. Старый Оскол, </w:t>
            </w:r>
            <w:proofErr w:type="spellStart"/>
            <w:r w:rsidRPr="00972D09">
              <w:rPr>
                <w:rFonts w:ascii="Times New Roman" w:eastAsia="Times New Roman" w:hAnsi="Times New Roman" w:cs="Times New Roman"/>
                <w:lang w:eastAsia="ru-RU"/>
              </w:rPr>
              <w:t>мкр</w:t>
            </w:r>
            <w:proofErr w:type="spellEnd"/>
            <w:r w:rsidRPr="00972D09">
              <w:rPr>
                <w:rFonts w:ascii="Times New Roman" w:eastAsia="Times New Roman" w:hAnsi="Times New Roman" w:cs="Times New Roman"/>
                <w:lang w:eastAsia="ru-RU"/>
              </w:rPr>
              <w:t>. Королева, д. 37</w:t>
            </w:r>
          </w:p>
        </w:tc>
      </w:tr>
      <w:tr w:rsidR="00350A6E" w:rsidRPr="00972D09" w:rsidTr="00350A6E">
        <w:trPr>
          <w:trHeight w:val="630"/>
        </w:trPr>
        <w:tc>
          <w:tcPr>
            <w:tcW w:w="4538" w:type="dxa"/>
            <w:tcBorders>
              <w:top w:val="single" w:sz="4" w:space="0" w:color="auto"/>
              <w:left w:val="single" w:sz="4" w:space="0" w:color="auto"/>
              <w:bottom w:val="single" w:sz="4" w:space="0" w:color="auto"/>
              <w:right w:val="single" w:sz="4" w:space="0" w:color="auto"/>
            </w:tcBorders>
            <w:vAlign w:val="center"/>
          </w:tcPr>
          <w:p w:rsidR="00EE3A14" w:rsidRPr="00972D09" w:rsidRDefault="00EE3A14" w:rsidP="00295A77">
            <w:pPr>
              <w:spacing w:after="0" w:line="240"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Полное фирменное наименование регистратора</w:t>
            </w:r>
          </w:p>
        </w:tc>
        <w:tc>
          <w:tcPr>
            <w:tcW w:w="4820" w:type="dxa"/>
            <w:tcBorders>
              <w:top w:val="single" w:sz="4" w:space="0" w:color="auto"/>
              <w:left w:val="nil"/>
              <w:bottom w:val="single" w:sz="4" w:space="0" w:color="auto"/>
              <w:right w:val="single" w:sz="4" w:space="0" w:color="auto"/>
            </w:tcBorders>
            <w:vAlign w:val="center"/>
          </w:tcPr>
          <w:p w:rsidR="00EE3A14" w:rsidRPr="00972D09" w:rsidRDefault="00EE3A14" w:rsidP="00295A77">
            <w:pPr>
              <w:spacing w:after="0" w:line="240"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Московский филиал Общества с ограниченной ответственностью Специализированный Регистратор «</w:t>
            </w:r>
            <w:proofErr w:type="spellStart"/>
            <w:r w:rsidRPr="00972D09">
              <w:rPr>
                <w:rFonts w:ascii="Times New Roman" w:eastAsia="Times New Roman" w:hAnsi="Times New Roman" w:cs="Times New Roman"/>
                <w:lang w:eastAsia="ru-RU"/>
              </w:rPr>
              <w:t>Реком</w:t>
            </w:r>
            <w:proofErr w:type="spellEnd"/>
            <w:r w:rsidRPr="00972D09">
              <w:rPr>
                <w:rFonts w:ascii="Times New Roman" w:eastAsia="Times New Roman" w:hAnsi="Times New Roman" w:cs="Times New Roman"/>
                <w:lang w:eastAsia="ru-RU"/>
              </w:rPr>
              <w:t>»</w:t>
            </w:r>
          </w:p>
        </w:tc>
      </w:tr>
      <w:tr w:rsidR="00350A6E" w:rsidRPr="00972D09" w:rsidTr="00350A6E">
        <w:trPr>
          <w:trHeight w:val="585"/>
        </w:trPr>
        <w:tc>
          <w:tcPr>
            <w:tcW w:w="4538" w:type="dxa"/>
            <w:tcBorders>
              <w:top w:val="single" w:sz="4" w:space="0" w:color="auto"/>
              <w:left w:val="single" w:sz="4" w:space="0" w:color="auto"/>
              <w:bottom w:val="single" w:sz="4" w:space="0" w:color="auto"/>
              <w:right w:val="single" w:sz="4" w:space="0" w:color="auto"/>
            </w:tcBorders>
            <w:vAlign w:val="center"/>
          </w:tcPr>
          <w:p w:rsidR="00EE3A14" w:rsidRPr="00972D09" w:rsidRDefault="00EE3A14" w:rsidP="00295A77">
            <w:pPr>
              <w:spacing w:after="0" w:line="240"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Сокращенное наименование регистратора</w:t>
            </w:r>
          </w:p>
        </w:tc>
        <w:tc>
          <w:tcPr>
            <w:tcW w:w="4820" w:type="dxa"/>
            <w:tcBorders>
              <w:top w:val="single" w:sz="4" w:space="0" w:color="auto"/>
              <w:left w:val="nil"/>
              <w:bottom w:val="single" w:sz="4" w:space="0" w:color="auto"/>
              <w:right w:val="single" w:sz="4" w:space="0" w:color="auto"/>
            </w:tcBorders>
            <w:vAlign w:val="center"/>
          </w:tcPr>
          <w:p w:rsidR="00EE3A14" w:rsidRPr="00972D09" w:rsidRDefault="00EE3A14" w:rsidP="00295A77">
            <w:pPr>
              <w:spacing w:after="0" w:line="240"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МФ ООО СР «</w:t>
            </w:r>
            <w:proofErr w:type="spellStart"/>
            <w:r w:rsidRPr="00972D09">
              <w:rPr>
                <w:rFonts w:ascii="Times New Roman" w:eastAsia="Times New Roman" w:hAnsi="Times New Roman" w:cs="Times New Roman"/>
                <w:lang w:eastAsia="ru-RU"/>
              </w:rPr>
              <w:t>Реком</w:t>
            </w:r>
            <w:proofErr w:type="spellEnd"/>
            <w:r w:rsidRPr="00972D09">
              <w:rPr>
                <w:rFonts w:ascii="Times New Roman" w:eastAsia="Times New Roman" w:hAnsi="Times New Roman" w:cs="Times New Roman"/>
                <w:lang w:eastAsia="ru-RU"/>
              </w:rPr>
              <w:t>»</w:t>
            </w:r>
          </w:p>
        </w:tc>
      </w:tr>
      <w:tr w:rsidR="00350A6E" w:rsidRPr="00972D09" w:rsidTr="00350A6E">
        <w:trPr>
          <w:trHeight w:val="405"/>
        </w:trPr>
        <w:tc>
          <w:tcPr>
            <w:tcW w:w="4538" w:type="dxa"/>
            <w:tcBorders>
              <w:top w:val="single" w:sz="4" w:space="0" w:color="auto"/>
              <w:left w:val="single" w:sz="4" w:space="0" w:color="auto"/>
              <w:bottom w:val="single" w:sz="4" w:space="0" w:color="auto"/>
              <w:right w:val="single" w:sz="4" w:space="0" w:color="auto"/>
            </w:tcBorders>
            <w:vAlign w:val="center"/>
          </w:tcPr>
          <w:p w:rsidR="00EE3A14" w:rsidRPr="00972D09" w:rsidRDefault="00EE3A14" w:rsidP="00295A77">
            <w:pPr>
              <w:spacing w:after="0" w:line="240"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Место нахождения регистратора</w:t>
            </w:r>
          </w:p>
        </w:tc>
        <w:tc>
          <w:tcPr>
            <w:tcW w:w="4820" w:type="dxa"/>
            <w:tcBorders>
              <w:top w:val="single" w:sz="4" w:space="0" w:color="auto"/>
              <w:left w:val="nil"/>
              <w:bottom w:val="single" w:sz="4" w:space="0" w:color="auto"/>
              <w:right w:val="single" w:sz="4" w:space="0" w:color="auto"/>
            </w:tcBorders>
            <w:vAlign w:val="center"/>
          </w:tcPr>
          <w:p w:rsidR="00EE3A14" w:rsidRPr="00972D09" w:rsidRDefault="00EE3A14" w:rsidP="00295A77">
            <w:pPr>
              <w:spacing w:after="0" w:line="240"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115093, г. Москва, пер. Партийный, д. 1, корп. 11</w:t>
            </w:r>
          </w:p>
        </w:tc>
      </w:tr>
      <w:tr w:rsidR="00350A6E" w:rsidRPr="00972D09" w:rsidTr="00350A6E">
        <w:trPr>
          <w:trHeight w:val="810"/>
        </w:trPr>
        <w:tc>
          <w:tcPr>
            <w:tcW w:w="4538" w:type="dxa"/>
            <w:tcBorders>
              <w:top w:val="single" w:sz="4" w:space="0" w:color="auto"/>
              <w:left w:val="single" w:sz="4" w:space="0" w:color="auto"/>
              <w:bottom w:val="single" w:sz="4" w:space="0" w:color="auto"/>
              <w:right w:val="single" w:sz="4" w:space="0" w:color="auto"/>
            </w:tcBorders>
            <w:vAlign w:val="center"/>
          </w:tcPr>
          <w:p w:rsidR="00EE3A14" w:rsidRPr="00972D09" w:rsidRDefault="00EE3A14" w:rsidP="00295A77">
            <w:pPr>
              <w:spacing w:after="0" w:line="240"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Номер лицензии регистратора на осуществление деятельности по ведению реестра владельцев ценных бумаг</w:t>
            </w:r>
          </w:p>
        </w:tc>
        <w:tc>
          <w:tcPr>
            <w:tcW w:w="4820" w:type="dxa"/>
            <w:tcBorders>
              <w:top w:val="single" w:sz="4" w:space="0" w:color="auto"/>
              <w:left w:val="nil"/>
              <w:bottom w:val="single" w:sz="4" w:space="0" w:color="auto"/>
              <w:right w:val="single" w:sz="4" w:space="0" w:color="auto"/>
            </w:tcBorders>
            <w:vAlign w:val="center"/>
          </w:tcPr>
          <w:p w:rsidR="00EE3A14" w:rsidRPr="00972D09" w:rsidRDefault="00EE3A14" w:rsidP="00295A77">
            <w:pPr>
              <w:spacing w:after="0" w:line="240"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 10-000-1-00316</w:t>
            </w:r>
          </w:p>
          <w:p w:rsidR="00EE3A14" w:rsidRPr="00972D09" w:rsidRDefault="00EE3A14" w:rsidP="00295A77">
            <w:pPr>
              <w:spacing w:after="0" w:line="240" w:lineRule="auto"/>
              <w:jc w:val="center"/>
              <w:rPr>
                <w:rFonts w:ascii="Times New Roman" w:eastAsia="Times New Roman" w:hAnsi="Times New Roman" w:cs="Times New Roman"/>
                <w:lang w:eastAsia="ru-RU"/>
              </w:rPr>
            </w:pPr>
          </w:p>
        </w:tc>
      </w:tr>
      <w:tr w:rsidR="00350A6E" w:rsidRPr="00972D09" w:rsidTr="00350A6E">
        <w:trPr>
          <w:trHeight w:val="744"/>
        </w:trPr>
        <w:tc>
          <w:tcPr>
            <w:tcW w:w="4538" w:type="dxa"/>
            <w:tcBorders>
              <w:top w:val="single" w:sz="4" w:space="0" w:color="auto"/>
              <w:left w:val="single" w:sz="4" w:space="0" w:color="auto"/>
              <w:bottom w:val="single" w:sz="4" w:space="0" w:color="auto"/>
              <w:right w:val="single" w:sz="4" w:space="0" w:color="auto"/>
            </w:tcBorders>
            <w:vAlign w:val="center"/>
          </w:tcPr>
          <w:p w:rsidR="00EE3A14" w:rsidRPr="00972D09" w:rsidRDefault="00EE3A14" w:rsidP="00295A77">
            <w:pPr>
              <w:spacing w:after="0" w:line="240"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Дата выдачи лицензии регистратора на осуществление деятельности по ведению реестра владельцев ценных бумаг</w:t>
            </w:r>
          </w:p>
        </w:tc>
        <w:tc>
          <w:tcPr>
            <w:tcW w:w="4820" w:type="dxa"/>
            <w:tcBorders>
              <w:top w:val="single" w:sz="4" w:space="0" w:color="auto"/>
              <w:left w:val="nil"/>
              <w:bottom w:val="single" w:sz="4" w:space="0" w:color="auto"/>
              <w:right w:val="single" w:sz="4" w:space="0" w:color="auto"/>
            </w:tcBorders>
            <w:vAlign w:val="center"/>
          </w:tcPr>
          <w:p w:rsidR="00EE3A14" w:rsidRPr="00972D09" w:rsidRDefault="00EE3A14" w:rsidP="00295A77">
            <w:pPr>
              <w:spacing w:after="0" w:line="240"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16.04.2004 г.</w:t>
            </w:r>
          </w:p>
        </w:tc>
      </w:tr>
      <w:tr w:rsidR="00350A6E" w:rsidRPr="00972D09" w:rsidTr="00350A6E">
        <w:trPr>
          <w:trHeight w:val="960"/>
        </w:trPr>
        <w:tc>
          <w:tcPr>
            <w:tcW w:w="4538" w:type="dxa"/>
            <w:tcBorders>
              <w:top w:val="single" w:sz="4" w:space="0" w:color="auto"/>
              <w:left w:val="single" w:sz="4" w:space="0" w:color="auto"/>
              <w:bottom w:val="single" w:sz="4" w:space="0" w:color="auto"/>
              <w:right w:val="single" w:sz="4" w:space="0" w:color="auto"/>
            </w:tcBorders>
            <w:vAlign w:val="center"/>
          </w:tcPr>
          <w:p w:rsidR="00EE3A14" w:rsidRPr="00972D09" w:rsidRDefault="00EE3A14" w:rsidP="00295A77">
            <w:pPr>
              <w:spacing w:after="0" w:line="240"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Срок действия лицензии регистратора на осуществление деятельности по ведению реестра владельцев ценных бумаг</w:t>
            </w:r>
          </w:p>
        </w:tc>
        <w:tc>
          <w:tcPr>
            <w:tcW w:w="4820" w:type="dxa"/>
            <w:tcBorders>
              <w:top w:val="single" w:sz="4" w:space="0" w:color="auto"/>
              <w:left w:val="nil"/>
              <w:bottom w:val="single" w:sz="4" w:space="0" w:color="auto"/>
              <w:right w:val="single" w:sz="4" w:space="0" w:color="auto"/>
            </w:tcBorders>
            <w:vAlign w:val="center"/>
          </w:tcPr>
          <w:p w:rsidR="00EE3A14" w:rsidRPr="00972D09" w:rsidRDefault="00EE3A14" w:rsidP="00295A77">
            <w:pPr>
              <w:spacing w:after="0" w:line="240"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без ограничения срока действия</w:t>
            </w:r>
          </w:p>
          <w:p w:rsidR="00EE3A14" w:rsidRPr="00972D09" w:rsidRDefault="00EE3A14" w:rsidP="00295A77">
            <w:pPr>
              <w:spacing w:after="0" w:line="240" w:lineRule="auto"/>
              <w:jc w:val="center"/>
              <w:rPr>
                <w:rFonts w:ascii="Times New Roman" w:eastAsia="Times New Roman" w:hAnsi="Times New Roman" w:cs="Times New Roman"/>
                <w:lang w:eastAsia="ru-RU"/>
              </w:rPr>
            </w:pPr>
          </w:p>
        </w:tc>
      </w:tr>
      <w:tr w:rsidR="00350A6E" w:rsidRPr="00972D09" w:rsidTr="00350A6E">
        <w:trPr>
          <w:trHeight w:val="930"/>
        </w:trPr>
        <w:tc>
          <w:tcPr>
            <w:tcW w:w="4538" w:type="dxa"/>
            <w:tcBorders>
              <w:top w:val="single" w:sz="4" w:space="0" w:color="auto"/>
              <w:left w:val="single" w:sz="4" w:space="0" w:color="auto"/>
              <w:bottom w:val="single" w:sz="4" w:space="0" w:color="auto"/>
              <w:right w:val="single" w:sz="4" w:space="0" w:color="auto"/>
            </w:tcBorders>
            <w:vAlign w:val="center"/>
          </w:tcPr>
          <w:p w:rsidR="00EE3A14" w:rsidRPr="00972D09" w:rsidRDefault="00EE3A14" w:rsidP="00295A77">
            <w:pPr>
              <w:spacing w:after="0" w:line="240" w:lineRule="auto"/>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Орган, выдавший лицензию на осуществление деятельности по ведению реестра владельцев ценных бумаг</w:t>
            </w:r>
          </w:p>
        </w:tc>
        <w:tc>
          <w:tcPr>
            <w:tcW w:w="4820" w:type="dxa"/>
            <w:tcBorders>
              <w:top w:val="single" w:sz="4" w:space="0" w:color="auto"/>
              <w:left w:val="nil"/>
              <w:bottom w:val="single" w:sz="4" w:space="0" w:color="auto"/>
              <w:right w:val="single" w:sz="4" w:space="0" w:color="auto"/>
            </w:tcBorders>
            <w:vAlign w:val="center"/>
          </w:tcPr>
          <w:p w:rsidR="00EE3A14" w:rsidRPr="00972D09" w:rsidRDefault="00EE3A14" w:rsidP="00295A77">
            <w:pPr>
              <w:spacing w:after="0" w:line="240"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Федеральная служба по финансовым рынкам</w:t>
            </w:r>
          </w:p>
          <w:p w:rsidR="00EE3A14" w:rsidRPr="00972D09" w:rsidRDefault="00EE3A14" w:rsidP="00295A77">
            <w:pPr>
              <w:spacing w:after="0" w:line="240" w:lineRule="auto"/>
              <w:jc w:val="center"/>
              <w:rPr>
                <w:rFonts w:ascii="Times New Roman" w:eastAsia="Times New Roman" w:hAnsi="Times New Roman" w:cs="Times New Roman"/>
                <w:lang w:eastAsia="ru-RU"/>
              </w:rPr>
            </w:pPr>
          </w:p>
        </w:tc>
      </w:tr>
      <w:tr w:rsidR="00350A6E" w:rsidRPr="00972D09" w:rsidTr="00295A77">
        <w:trPr>
          <w:trHeight w:val="551"/>
        </w:trPr>
        <w:tc>
          <w:tcPr>
            <w:tcW w:w="4538" w:type="dxa"/>
            <w:tcBorders>
              <w:top w:val="single" w:sz="4" w:space="0" w:color="auto"/>
              <w:left w:val="single" w:sz="4" w:space="0" w:color="auto"/>
              <w:bottom w:val="single" w:sz="4" w:space="0" w:color="auto"/>
              <w:right w:val="single" w:sz="4" w:space="0" w:color="auto"/>
            </w:tcBorders>
            <w:vAlign w:val="center"/>
          </w:tcPr>
          <w:p w:rsidR="00EE3A14" w:rsidRPr="00972D09" w:rsidRDefault="00EE3A14" w:rsidP="00295A77">
            <w:pPr>
              <w:spacing w:after="0" w:line="240" w:lineRule="auto"/>
              <w:jc w:val="both"/>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Номер контактного телефона (факса)</w:t>
            </w:r>
          </w:p>
        </w:tc>
        <w:tc>
          <w:tcPr>
            <w:tcW w:w="4820" w:type="dxa"/>
            <w:tcBorders>
              <w:top w:val="single" w:sz="4" w:space="0" w:color="auto"/>
              <w:left w:val="nil"/>
              <w:bottom w:val="single" w:sz="4" w:space="0" w:color="auto"/>
              <w:right w:val="single" w:sz="4" w:space="0" w:color="auto"/>
            </w:tcBorders>
            <w:vAlign w:val="center"/>
          </w:tcPr>
          <w:p w:rsidR="00EE3A14" w:rsidRPr="00972D09" w:rsidRDefault="00EE3A14" w:rsidP="00295A77">
            <w:pPr>
              <w:spacing w:after="0" w:line="240" w:lineRule="auto"/>
              <w:jc w:val="center"/>
              <w:rPr>
                <w:rFonts w:ascii="Times New Roman" w:eastAsia="Times New Roman" w:hAnsi="Times New Roman" w:cs="Times New Roman"/>
                <w:lang w:eastAsia="ru-RU"/>
              </w:rPr>
            </w:pPr>
            <w:r w:rsidRPr="00972D09">
              <w:rPr>
                <w:rFonts w:ascii="Times New Roman" w:eastAsia="Times New Roman" w:hAnsi="Times New Roman" w:cs="Times New Roman"/>
                <w:lang w:eastAsia="ru-RU"/>
              </w:rPr>
              <w:t>(499) 235-89-03</w:t>
            </w:r>
          </w:p>
        </w:tc>
      </w:tr>
    </w:tbl>
    <w:p w:rsidR="000317D7" w:rsidRPr="00972D09" w:rsidRDefault="000317D7" w:rsidP="009056D1">
      <w:pPr>
        <w:pStyle w:val="a4"/>
        <w:spacing w:after="0" w:line="271" w:lineRule="auto"/>
        <w:ind w:left="0" w:firstLine="709"/>
        <w:contextualSpacing w:val="0"/>
        <w:jc w:val="both"/>
        <w:rPr>
          <w:rFonts w:ascii="Times New Roman" w:hAnsi="Times New Roman" w:cs="Times New Roman"/>
        </w:rPr>
      </w:pPr>
    </w:p>
    <w:sectPr w:rsidR="000317D7" w:rsidRPr="00972D09" w:rsidSect="006141C1">
      <w:footerReference w:type="default" r:id="rId12"/>
      <w:pgSz w:w="11906" w:h="16838" w:code="9"/>
      <w:pgMar w:top="1134" w:right="90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D7" w:rsidRDefault="00B852D7" w:rsidP="0085245D">
      <w:pPr>
        <w:spacing w:after="0" w:line="240" w:lineRule="auto"/>
      </w:pPr>
      <w:r>
        <w:separator/>
      </w:r>
    </w:p>
  </w:endnote>
  <w:endnote w:type="continuationSeparator" w:id="0">
    <w:p w:rsidR="00B852D7" w:rsidRDefault="00B852D7" w:rsidP="0085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82668"/>
      <w:docPartObj>
        <w:docPartGallery w:val="Page Numbers (Bottom of Page)"/>
        <w:docPartUnique/>
      </w:docPartObj>
    </w:sdtPr>
    <w:sdtEndPr/>
    <w:sdtContent>
      <w:p w:rsidR="008E4DEC" w:rsidRDefault="008E4DEC">
        <w:pPr>
          <w:pStyle w:val="a8"/>
          <w:jc w:val="center"/>
        </w:pPr>
        <w:r>
          <w:fldChar w:fldCharType="begin"/>
        </w:r>
        <w:r>
          <w:instrText>PAGE   \* MERGEFORMAT</w:instrText>
        </w:r>
        <w:r>
          <w:fldChar w:fldCharType="separate"/>
        </w:r>
        <w:r w:rsidR="0016223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D7" w:rsidRDefault="00B852D7" w:rsidP="0085245D">
      <w:pPr>
        <w:spacing w:after="0" w:line="240" w:lineRule="auto"/>
      </w:pPr>
      <w:r>
        <w:separator/>
      </w:r>
    </w:p>
  </w:footnote>
  <w:footnote w:type="continuationSeparator" w:id="0">
    <w:p w:rsidR="00B852D7" w:rsidRDefault="00B852D7" w:rsidP="00852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0AE"/>
    <w:multiLevelType w:val="hybridMultilevel"/>
    <w:tmpl w:val="4EFC7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3351C"/>
    <w:multiLevelType w:val="hybridMultilevel"/>
    <w:tmpl w:val="5A167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207CE"/>
    <w:multiLevelType w:val="hybridMultilevel"/>
    <w:tmpl w:val="41E0B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42615"/>
    <w:multiLevelType w:val="hybridMultilevel"/>
    <w:tmpl w:val="39640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D58A1"/>
    <w:multiLevelType w:val="hybridMultilevel"/>
    <w:tmpl w:val="C02854D8"/>
    <w:lvl w:ilvl="0" w:tplc="8E5A9F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A5669"/>
    <w:multiLevelType w:val="hybridMultilevel"/>
    <w:tmpl w:val="68840E50"/>
    <w:lvl w:ilvl="0" w:tplc="8E5A9F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034DA"/>
    <w:multiLevelType w:val="hybridMultilevel"/>
    <w:tmpl w:val="9C0C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4B5A26"/>
    <w:multiLevelType w:val="hybridMultilevel"/>
    <w:tmpl w:val="6040E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94634F"/>
    <w:multiLevelType w:val="hybridMultilevel"/>
    <w:tmpl w:val="2F0C6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7A3A0A"/>
    <w:multiLevelType w:val="hybridMultilevel"/>
    <w:tmpl w:val="8DFEB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9878CA"/>
    <w:multiLevelType w:val="hybridMultilevel"/>
    <w:tmpl w:val="7FC2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87535"/>
    <w:multiLevelType w:val="hybridMultilevel"/>
    <w:tmpl w:val="69F0875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522B69"/>
    <w:multiLevelType w:val="hybridMultilevel"/>
    <w:tmpl w:val="1FEE3576"/>
    <w:lvl w:ilvl="0" w:tplc="8E5A9F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5D601D"/>
    <w:multiLevelType w:val="hybridMultilevel"/>
    <w:tmpl w:val="0B6CA12A"/>
    <w:lvl w:ilvl="0" w:tplc="8E5A9F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B36E83"/>
    <w:multiLevelType w:val="hybridMultilevel"/>
    <w:tmpl w:val="BC1CEDF6"/>
    <w:lvl w:ilvl="0" w:tplc="8E5A9F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A28C9"/>
    <w:multiLevelType w:val="hybridMultilevel"/>
    <w:tmpl w:val="E20A5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D32663"/>
    <w:multiLevelType w:val="hybridMultilevel"/>
    <w:tmpl w:val="DABCFCE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F76CC8"/>
    <w:multiLevelType w:val="hybridMultilevel"/>
    <w:tmpl w:val="114AB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81A01"/>
    <w:multiLevelType w:val="hybridMultilevel"/>
    <w:tmpl w:val="7D76BCE2"/>
    <w:lvl w:ilvl="0" w:tplc="02026F5C">
      <w:numFmt w:val="bullet"/>
      <w:lvlText w:val="˗"/>
      <w:lvlJc w:val="left"/>
      <w:pPr>
        <w:ind w:left="720" w:hanging="360"/>
      </w:pPr>
      <w:rPr>
        <w:rFonts w:ascii="Times New Roman" w:eastAsia="MS Mincho" w:hAnsi="Times New Roman" w:cs="Times New Roman" w:hint="default"/>
      </w:rPr>
    </w:lvl>
    <w:lvl w:ilvl="1" w:tplc="0419000D">
      <w:start w:val="1"/>
      <w:numFmt w:val="bullet"/>
      <w:lvlText w:val=""/>
      <w:lvlJc w:val="left"/>
      <w:pPr>
        <w:ind w:left="644"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4C17D3"/>
    <w:multiLevelType w:val="hybridMultilevel"/>
    <w:tmpl w:val="6706A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9910E3"/>
    <w:multiLevelType w:val="hybridMultilevel"/>
    <w:tmpl w:val="3256887C"/>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36DA1ADF"/>
    <w:multiLevelType w:val="hybridMultilevel"/>
    <w:tmpl w:val="18AA9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3C7EF4"/>
    <w:multiLevelType w:val="hybridMultilevel"/>
    <w:tmpl w:val="4684B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9C126A"/>
    <w:multiLevelType w:val="hybridMultilevel"/>
    <w:tmpl w:val="3B849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F12171"/>
    <w:multiLevelType w:val="hybridMultilevel"/>
    <w:tmpl w:val="38AA4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DA2712"/>
    <w:multiLevelType w:val="hybridMultilevel"/>
    <w:tmpl w:val="48DCA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5E57B6"/>
    <w:multiLevelType w:val="hybridMultilevel"/>
    <w:tmpl w:val="5B88C87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BDE41FF"/>
    <w:multiLevelType w:val="hybridMultilevel"/>
    <w:tmpl w:val="214CEC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CBB56D7"/>
    <w:multiLevelType w:val="multilevel"/>
    <w:tmpl w:val="5E60EFE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1800" w:hanging="720"/>
      </w:pPr>
      <w:rPr>
        <w:rFonts w:hint="default"/>
        <w:b w:val="0"/>
        <w:sz w:val="22"/>
      </w:rPr>
    </w:lvl>
    <w:lvl w:ilvl="3">
      <w:start w:val="1"/>
      <w:numFmt w:val="decimal"/>
      <w:isLgl/>
      <w:lvlText w:val="%1.%2.%3.%4."/>
      <w:lvlJc w:val="left"/>
      <w:pPr>
        <w:ind w:left="2160" w:hanging="720"/>
      </w:pPr>
      <w:rPr>
        <w:rFonts w:hint="default"/>
        <w:b w:val="0"/>
        <w:sz w:val="22"/>
      </w:rPr>
    </w:lvl>
    <w:lvl w:ilvl="4">
      <w:start w:val="1"/>
      <w:numFmt w:val="decimal"/>
      <w:isLgl/>
      <w:lvlText w:val="%1.%2.%3.%4.%5."/>
      <w:lvlJc w:val="left"/>
      <w:pPr>
        <w:ind w:left="2880" w:hanging="1080"/>
      </w:pPr>
      <w:rPr>
        <w:rFonts w:hint="default"/>
        <w:b w:val="0"/>
        <w:sz w:val="22"/>
      </w:rPr>
    </w:lvl>
    <w:lvl w:ilvl="5">
      <w:start w:val="1"/>
      <w:numFmt w:val="decimal"/>
      <w:isLgl/>
      <w:lvlText w:val="%1.%2.%3.%4.%5.%6."/>
      <w:lvlJc w:val="left"/>
      <w:pPr>
        <w:ind w:left="3240" w:hanging="1080"/>
      </w:pPr>
      <w:rPr>
        <w:rFonts w:hint="default"/>
        <w:b w:val="0"/>
        <w:sz w:val="22"/>
      </w:rPr>
    </w:lvl>
    <w:lvl w:ilvl="6">
      <w:start w:val="1"/>
      <w:numFmt w:val="decimal"/>
      <w:isLgl/>
      <w:lvlText w:val="%1.%2.%3.%4.%5.%6.%7."/>
      <w:lvlJc w:val="left"/>
      <w:pPr>
        <w:ind w:left="3960" w:hanging="1440"/>
      </w:pPr>
      <w:rPr>
        <w:rFonts w:hint="default"/>
        <w:b w:val="0"/>
        <w:sz w:val="22"/>
      </w:rPr>
    </w:lvl>
    <w:lvl w:ilvl="7">
      <w:start w:val="1"/>
      <w:numFmt w:val="decimal"/>
      <w:isLgl/>
      <w:lvlText w:val="%1.%2.%3.%4.%5.%6.%7.%8."/>
      <w:lvlJc w:val="left"/>
      <w:pPr>
        <w:ind w:left="4320" w:hanging="1440"/>
      </w:pPr>
      <w:rPr>
        <w:rFonts w:hint="default"/>
        <w:b w:val="0"/>
        <w:sz w:val="22"/>
      </w:rPr>
    </w:lvl>
    <w:lvl w:ilvl="8">
      <w:start w:val="1"/>
      <w:numFmt w:val="decimal"/>
      <w:isLgl/>
      <w:lvlText w:val="%1.%2.%3.%4.%5.%6.%7.%8.%9."/>
      <w:lvlJc w:val="left"/>
      <w:pPr>
        <w:ind w:left="5040" w:hanging="1800"/>
      </w:pPr>
      <w:rPr>
        <w:rFonts w:hint="default"/>
        <w:b w:val="0"/>
        <w:sz w:val="22"/>
      </w:rPr>
    </w:lvl>
  </w:abstractNum>
  <w:abstractNum w:abstractNumId="29">
    <w:nsid w:val="4EEC04AE"/>
    <w:multiLevelType w:val="hybridMultilevel"/>
    <w:tmpl w:val="DDE09E34"/>
    <w:lvl w:ilvl="0" w:tplc="20AE1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1986C55"/>
    <w:multiLevelType w:val="hybridMultilevel"/>
    <w:tmpl w:val="93B07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D930AA"/>
    <w:multiLevelType w:val="hybridMultilevel"/>
    <w:tmpl w:val="53E2A0DA"/>
    <w:lvl w:ilvl="0" w:tplc="8E5A9F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E336BD"/>
    <w:multiLevelType w:val="hybridMultilevel"/>
    <w:tmpl w:val="44FE3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CC0C5C"/>
    <w:multiLevelType w:val="hybridMultilevel"/>
    <w:tmpl w:val="A5EE4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C0948"/>
    <w:multiLevelType w:val="hybridMultilevel"/>
    <w:tmpl w:val="5E3EFE0C"/>
    <w:lvl w:ilvl="0" w:tplc="8E5A9F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8763AD"/>
    <w:multiLevelType w:val="hybridMultilevel"/>
    <w:tmpl w:val="6194D95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7F09A2"/>
    <w:multiLevelType w:val="hybridMultilevel"/>
    <w:tmpl w:val="642EB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B51D66"/>
    <w:multiLevelType w:val="hybridMultilevel"/>
    <w:tmpl w:val="DC9E42DE"/>
    <w:lvl w:ilvl="0" w:tplc="6492A296">
      <w:start w:val="16"/>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A7D7CBB"/>
    <w:multiLevelType w:val="hybridMultilevel"/>
    <w:tmpl w:val="CA36F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DA3A19"/>
    <w:multiLevelType w:val="hybridMultilevel"/>
    <w:tmpl w:val="B1E4E7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DDD0873"/>
    <w:multiLevelType w:val="hybridMultilevel"/>
    <w:tmpl w:val="A24CD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5051D7"/>
    <w:multiLevelType w:val="hybridMultilevel"/>
    <w:tmpl w:val="1AE08344"/>
    <w:lvl w:ilvl="0" w:tplc="8E5A9F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6C5275"/>
    <w:multiLevelType w:val="hybridMultilevel"/>
    <w:tmpl w:val="47C4A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08725B"/>
    <w:multiLevelType w:val="hybridMultilevel"/>
    <w:tmpl w:val="EF48531E"/>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644"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1D69E8"/>
    <w:multiLevelType w:val="hybridMultilevel"/>
    <w:tmpl w:val="73F02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3512855"/>
    <w:multiLevelType w:val="hybridMultilevel"/>
    <w:tmpl w:val="1962411C"/>
    <w:lvl w:ilvl="0" w:tplc="8E5A9F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63499A"/>
    <w:multiLevelType w:val="hybridMultilevel"/>
    <w:tmpl w:val="D0DAD37C"/>
    <w:lvl w:ilvl="0" w:tplc="8E5A9F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27712D"/>
    <w:multiLevelType w:val="hybridMultilevel"/>
    <w:tmpl w:val="4D3A0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2D3F78"/>
    <w:multiLevelType w:val="hybridMultilevel"/>
    <w:tmpl w:val="255EF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8D29C8"/>
    <w:multiLevelType w:val="hybridMultilevel"/>
    <w:tmpl w:val="4B600F36"/>
    <w:lvl w:ilvl="0" w:tplc="8E5A9F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27"/>
  </w:num>
  <w:num w:numId="4">
    <w:abstractNumId w:val="3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4"/>
  </w:num>
  <w:num w:numId="8">
    <w:abstractNumId w:val="35"/>
  </w:num>
  <w:num w:numId="9">
    <w:abstractNumId w:val="11"/>
  </w:num>
  <w:num w:numId="10">
    <w:abstractNumId w:val="23"/>
  </w:num>
  <w:num w:numId="11">
    <w:abstractNumId w:val="6"/>
  </w:num>
  <w:num w:numId="12">
    <w:abstractNumId w:val="48"/>
  </w:num>
  <w:num w:numId="13">
    <w:abstractNumId w:val="15"/>
  </w:num>
  <w:num w:numId="14">
    <w:abstractNumId w:val="25"/>
  </w:num>
  <w:num w:numId="15">
    <w:abstractNumId w:val="40"/>
  </w:num>
  <w:num w:numId="16">
    <w:abstractNumId w:val="24"/>
  </w:num>
  <w:num w:numId="17">
    <w:abstractNumId w:val="1"/>
  </w:num>
  <w:num w:numId="18">
    <w:abstractNumId w:val="17"/>
  </w:num>
  <w:num w:numId="19">
    <w:abstractNumId w:val="13"/>
  </w:num>
  <w:num w:numId="20">
    <w:abstractNumId w:val="8"/>
  </w:num>
  <w:num w:numId="21">
    <w:abstractNumId w:val="45"/>
  </w:num>
  <w:num w:numId="22">
    <w:abstractNumId w:val="36"/>
  </w:num>
  <w:num w:numId="23">
    <w:abstractNumId w:val="41"/>
  </w:num>
  <w:num w:numId="24">
    <w:abstractNumId w:val="3"/>
  </w:num>
  <w:num w:numId="25">
    <w:abstractNumId w:val="47"/>
  </w:num>
  <w:num w:numId="26">
    <w:abstractNumId w:val="5"/>
  </w:num>
  <w:num w:numId="27">
    <w:abstractNumId w:val="42"/>
  </w:num>
  <w:num w:numId="28">
    <w:abstractNumId w:val="34"/>
  </w:num>
  <w:num w:numId="29">
    <w:abstractNumId w:val="32"/>
  </w:num>
  <w:num w:numId="30">
    <w:abstractNumId w:val="4"/>
  </w:num>
  <w:num w:numId="31">
    <w:abstractNumId w:val="49"/>
  </w:num>
  <w:num w:numId="32">
    <w:abstractNumId w:val="7"/>
  </w:num>
  <w:num w:numId="33">
    <w:abstractNumId w:val="10"/>
  </w:num>
  <w:num w:numId="34">
    <w:abstractNumId w:val="33"/>
  </w:num>
  <w:num w:numId="35">
    <w:abstractNumId w:val="22"/>
  </w:num>
  <w:num w:numId="36">
    <w:abstractNumId w:val="38"/>
  </w:num>
  <w:num w:numId="37">
    <w:abstractNumId w:val="30"/>
  </w:num>
  <w:num w:numId="38">
    <w:abstractNumId w:val="31"/>
  </w:num>
  <w:num w:numId="39">
    <w:abstractNumId w:val="9"/>
  </w:num>
  <w:num w:numId="40">
    <w:abstractNumId w:val="12"/>
  </w:num>
  <w:num w:numId="41">
    <w:abstractNumId w:val="2"/>
  </w:num>
  <w:num w:numId="42">
    <w:abstractNumId w:val="14"/>
  </w:num>
  <w:num w:numId="43">
    <w:abstractNumId w:val="0"/>
  </w:num>
  <w:num w:numId="44">
    <w:abstractNumId w:val="26"/>
  </w:num>
  <w:num w:numId="45">
    <w:abstractNumId w:val="20"/>
  </w:num>
  <w:num w:numId="46">
    <w:abstractNumId w:val="21"/>
  </w:num>
  <w:num w:numId="47">
    <w:abstractNumId w:val="43"/>
  </w:num>
  <w:num w:numId="48">
    <w:abstractNumId w:val="46"/>
  </w:num>
  <w:num w:numId="49">
    <w:abstractNumId w:val="18"/>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CE"/>
    <w:rsid w:val="0000093D"/>
    <w:rsid w:val="00015D31"/>
    <w:rsid w:val="00016481"/>
    <w:rsid w:val="000317D7"/>
    <w:rsid w:val="0003308A"/>
    <w:rsid w:val="0003564A"/>
    <w:rsid w:val="00051BC1"/>
    <w:rsid w:val="00055E68"/>
    <w:rsid w:val="00067307"/>
    <w:rsid w:val="00094F6B"/>
    <w:rsid w:val="000C427C"/>
    <w:rsid w:val="000C68C1"/>
    <w:rsid w:val="000D0D0E"/>
    <w:rsid w:val="000E5F65"/>
    <w:rsid w:val="000E704A"/>
    <w:rsid w:val="000E7EFA"/>
    <w:rsid w:val="001006D0"/>
    <w:rsid w:val="001220E9"/>
    <w:rsid w:val="00126D02"/>
    <w:rsid w:val="001277F7"/>
    <w:rsid w:val="00132B4A"/>
    <w:rsid w:val="0016223D"/>
    <w:rsid w:val="0017232D"/>
    <w:rsid w:val="001A3466"/>
    <w:rsid w:val="001A4A40"/>
    <w:rsid w:val="001A5557"/>
    <w:rsid w:val="001A7966"/>
    <w:rsid w:val="001C34EE"/>
    <w:rsid w:val="001D0239"/>
    <w:rsid w:val="001D503B"/>
    <w:rsid w:val="001D6478"/>
    <w:rsid w:val="001F1EBE"/>
    <w:rsid w:val="001F2A4F"/>
    <w:rsid w:val="00252293"/>
    <w:rsid w:val="00255964"/>
    <w:rsid w:val="00295A77"/>
    <w:rsid w:val="002B4BBA"/>
    <w:rsid w:val="0030316D"/>
    <w:rsid w:val="00332152"/>
    <w:rsid w:val="00350A6E"/>
    <w:rsid w:val="00354620"/>
    <w:rsid w:val="003722CE"/>
    <w:rsid w:val="00383C66"/>
    <w:rsid w:val="0038645A"/>
    <w:rsid w:val="00394BDB"/>
    <w:rsid w:val="003B54E2"/>
    <w:rsid w:val="003E2A97"/>
    <w:rsid w:val="00402DB6"/>
    <w:rsid w:val="0042138C"/>
    <w:rsid w:val="00444F47"/>
    <w:rsid w:val="00453553"/>
    <w:rsid w:val="00481E43"/>
    <w:rsid w:val="004902CF"/>
    <w:rsid w:val="004A2AB7"/>
    <w:rsid w:val="004A54F1"/>
    <w:rsid w:val="004C2229"/>
    <w:rsid w:val="004D6BFF"/>
    <w:rsid w:val="004F3869"/>
    <w:rsid w:val="0050106F"/>
    <w:rsid w:val="0050298B"/>
    <w:rsid w:val="00505CA1"/>
    <w:rsid w:val="00540541"/>
    <w:rsid w:val="005610FB"/>
    <w:rsid w:val="00575FF2"/>
    <w:rsid w:val="00595BCD"/>
    <w:rsid w:val="005C141D"/>
    <w:rsid w:val="005D1974"/>
    <w:rsid w:val="005E71BC"/>
    <w:rsid w:val="005F454C"/>
    <w:rsid w:val="00600112"/>
    <w:rsid w:val="00610EDC"/>
    <w:rsid w:val="006141C1"/>
    <w:rsid w:val="00626BE1"/>
    <w:rsid w:val="00637E4E"/>
    <w:rsid w:val="00656743"/>
    <w:rsid w:val="006D4F74"/>
    <w:rsid w:val="006F1B1B"/>
    <w:rsid w:val="007351B4"/>
    <w:rsid w:val="0078680F"/>
    <w:rsid w:val="007B02C4"/>
    <w:rsid w:val="007B26C9"/>
    <w:rsid w:val="007E3A66"/>
    <w:rsid w:val="007F3CC0"/>
    <w:rsid w:val="008108C3"/>
    <w:rsid w:val="0081097E"/>
    <w:rsid w:val="0085245D"/>
    <w:rsid w:val="00855348"/>
    <w:rsid w:val="008907F1"/>
    <w:rsid w:val="008949E1"/>
    <w:rsid w:val="008A009A"/>
    <w:rsid w:val="008A5EF6"/>
    <w:rsid w:val="008E4DEC"/>
    <w:rsid w:val="00903F45"/>
    <w:rsid w:val="009056D1"/>
    <w:rsid w:val="009354CE"/>
    <w:rsid w:val="00937BE7"/>
    <w:rsid w:val="0097090A"/>
    <w:rsid w:val="00972D09"/>
    <w:rsid w:val="009759A8"/>
    <w:rsid w:val="00993D2B"/>
    <w:rsid w:val="009A50EF"/>
    <w:rsid w:val="009A5F27"/>
    <w:rsid w:val="009D6F57"/>
    <w:rsid w:val="009D7236"/>
    <w:rsid w:val="00A15F80"/>
    <w:rsid w:val="00A269B1"/>
    <w:rsid w:val="00A32285"/>
    <w:rsid w:val="00A41D2F"/>
    <w:rsid w:val="00A854BD"/>
    <w:rsid w:val="00AD1A0E"/>
    <w:rsid w:val="00AF0B8E"/>
    <w:rsid w:val="00B43E98"/>
    <w:rsid w:val="00B504E9"/>
    <w:rsid w:val="00B852D7"/>
    <w:rsid w:val="00BC3588"/>
    <w:rsid w:val="00BD3E5F"/>
    <w:rsid w:val="00BE689A"/>
    <w:rsid w:val="00C22CC2"/>
    <w:rsid w:val="00C35E1D"/>
    <w:rsid w:val="00C37417"/>
    <w:rsid w:val="00C55CEA"/>
    <w:rsid w:val="00C9008C"/>
    <w:rsid w:val="00CD3E5B"/>
    <w:rsid w:val="00CF6D95"/>
    <w:rsid w:val="00D02535"/>
    <w:rsid w:val="00D06E11"/>
    <w:rsid w:val="00D2785E"/>
    <w:rsid w:val="00D31B69"/>
    <w:rsid w:val="00D32F64"/>
    <w:rsid w:val="00D4544C"/>
    <w:rsid w:val="00D4751B"/>
    <w:rsid w:val="00D4775C"/>
    <w:rsid w:val="00D53613"/>
    <w:rsid w:val="00D7175F"/>
    <w:rsid w:val="00DB49B8"/>
    <w:rsid w:val="00DE2AD6"/>
    <w:rsid w:val="00DE34A4"/>
    <w:rsid w:val="00DE63F0"/>
    <w:rsid w:val="00DF36E7"/>
    <w:rsid w:val="00DF63EC"/>
    <w:rsid w:val="00E07719"/>
    <w:rsid w:val="00E41A6F"/>
    <w:rsid w:val="00E462C1"/>
    <w:rsid w:val="00E81DBA"/>
    <w:rsid w:val="00E95372"/>
    <w:rsid w:val="00EA170B"/>
    <w:rsid w:val="00EB4922"/>
    <w:rsid w:val="00EC1C4C"/>
    <w:rsid w:val="00EE3A14"/>
    <w:rsid w:val="00EE64E0"/>
    <w:rsid w:val="00F044FB"/>
    <w:rsid w:val="00F510CF"/>
    <w:rsid w:val="00F54279"/>
    <w:rsid w:val="00F56FBE"/>
    <w:rsid w:val="00F97C3F"/>
    <w:rsid w:val="00FA5940"/>
    <w:rsid w:val="00FB466C"/>
    <w:rsid w:val="00FC6887"/>
    <w:rsid w:val="00FC69D0"/>
    <w:rsid w:val="00FF1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B1B"/>
    <w:pPr>
      <w:spacing w:after="0" w:line="240" w:lineRule="auto"/>
    </w:pPr>
  </w:style>
  <w:style w:type="paragraph" w:styleId="a4">
    <w:name w:val="List Paragraph"/>
    <w:basedOn w:val="a"/>
    <w:uiPriority w:val="34"/>
    <w:qFormat/>
    <w:rsid w:val="006F1B1B"/>
    <w:pPr>
      <w:ind w:left="720"/>
      <w:contextualSpacing/>
    </w:pPr>
  </w:style>
  <w:style w:type="table" w:styleId="a5">
    <w:name w:val="Table Grid"/>
    <w:basedOn w:val="a1"/>
    <w:uiPriority w:val="59"/>
    <w:rsid w:val="005D19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317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0317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8524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245D"/>
  </w:style>
  <w:style w:type="paragraph" w:styleId="a8">
    <w:name w:val="footer"/>
    <w:basedOn w:val="a"/>
    <w:link w:val="a9"/>
    <w:uiPriority w:val="99"/>
    <w:unhideWhenUsed/>
    <w:rsid w:val="008524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245D"/>
  </w:style>
  <w:style w:type="paragraph" w:styleId="aa">
    <w:name w:val="Balloon Text"/>
    <w:basedOn w:val="a"/>
    <w:link w:val="ab"/>
    <w:uiPriority w:val="99"/>
    <w:semiHidden/>
    <w:unhideWhenUsed/>
    <w:rsid w:val="00AD1A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1A0E"/>
    <w:rPr>
      <w:rFonts w:ascii="Tahoma" w:hAnsi="Tahoma" w:cs="Tahoma"/>
      <w:sz w:val="16"/>
      <w:szCs w:val="16"/>
    </w:rPr>
  </w:style>
  <w:style w:type="character" w:styleId="ac">
    <w:name w:val="Hyperlink"/>
    <w:basedOn w:val="a0"/>
    <w:uiPriority w:val="99"/>
    <w:unhideWhenUsed/>
    <w:rsid w:val="006141C1"/>
    <w:rPr>
      <w:color w:val="0000FF" w:themeColor="hyperlink"/>
      <w:u w:val="single"/>
    </w:rPr>
  </w:style>
  <w:style w:type="table" w:customStyle="1" w:styleId="1">
    <w:name w:val="Сетка таблицы1"/>
    <w:basedOn w:val="a1"/>
    <w:next w:val="a5"/>
    <w:uiPriority w:val="59"/>
    <w:rsid w:val="00172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B1B"/>
    <w:pPr>
      <w:spacing w:after="0" w:line="240" w:lineRule="auto"/>
    </w:pPr>
  </w:style>
  <w:style w:type="paragraph" w:styleId="a4">
    <w:name w:val="List Paragraph"/>
    <w:basedOn w:val="a"/>
    <w:uiPriority w:val="34"/>
    <w:qFormat/>
    <w:rsid w:val="006F1B1B"/>
    <w:pPr>
      <w:ind w:left="720"/>
      <w:contextualSpacing/>
    </w:pPr>
  </w:style>
  <w:style w:type="table" w:styleId="a5">
    <w:name w:val="Table Grid"/>
    <w:basedOn w:val="a1"/>
    <w:uiPriority w:val="59"/>
    <w:rsid w:val="005D19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317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0317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8524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245D"/>
  </w:style>
  <w:style w:type="paragraph" w:styleId="a8">
    <w:name w:val="footer"/>
    <w:basedOn w:val="a"/>
    <w:link w:val="a9"/>
    <w:uiPriority w:val="99"/>
    <w:unhideWhenUsed/>
    <w:rsid w:val="008524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245D"/>
  </w:style>
  <w:style w:type="paragraph" w:styleId="aa">
    <w:name w:val="Balloon Text"/>
    <w:basedOn w:val="a"/>
    <w:link w:val="ab"/>
    <w:uiPriority w:val="99"/>
    <w:semiHidden/>
    <w:unhideWhenUsed/>
    <w:rsid w:val="00AD1A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1A0E"/>
    <w:rPr>
      <w:rFonts w:ascii="Tahoma" w:hAnsi="Tahoma" w:cs="Tahoma"/>
      <w:sz w:val="16"/>
      <w:szCs w:val="16"/>
    </w:rPr>
  </w:style>
  <w:style w:type="character" w:styleId="ac">
    <w:name w:val="Hyperlink"/>
    <w:basedOn w:val="a0"/>
    <w:uiPriority w:val="99"/>
    <w:unhideWhenUsed/>
    <w:rsid w:val="006141C1"/>
    <w:rPr>
      <w:color w:val="0000FF" w:themeColor="hyperlink"/>
      <w:u w:val="single"/>
    </w:rPr>
  </w:style>
  <w:style w:type="table" w:customStyle="1" w:styleId="1">
    <w:name w:val="Сетка таблицы1"/>
    <w:basedOn w:val="a1"/>
    <w:next w:val="a5"/>
    <w:uiPriority w:val="59"/>
    <w:rsid w:val="00172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isclosure.ru/portal/company.aspx?id=27836" TargetMode="External"/><Relationship Id="rId5" Type="http://schemas.openxmlformats.org/officeDocument/2006/relationships/settings" Target="settings.xml"/><Relationship Id="rId10" Type="http://schemas.openxmlformats.org/officeDocument/2006/relationships/hyperlink" Target="http://www.ns-bank.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6483-B107-4D7C-B41B-0197EBCC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11281</Words>
  <Characters>64307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Шелаева Ольга Михайловна</dc:creator>
  <cp:lastModifiedBy>Шелаева Ольга Михайловна</cp:lastModifiedBy>
  <cp:revision>5</cp:revision>
  <cp:lastPrinted>2018-04-04T07:07:00Z</cp:lastPrinted>
  <dcterms:created xsi:type="dcterms:W3CDTF">2018-04-11T08:42:00Z</dcterms:created>
  <dcterms:modified xsi:type="dcterms:W3CDTF">2018-04-11T13:02:00Z</dcterms:modified>
</cp:coreProperties>
</file>