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6" w:rsidRPr="005719B6" w:rsidRDefault="005719B6" w:rsidP="005719B6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Toc406600605"/>
      <w:bookmarkStart w:id="1" w:name="_Toc476060899"/>
      <w:r w:rsidRPr="005719B6">
        <w:rPr>
          <w:rFonts w:ascii="Times New Roman" w:hAnsi="Times New Roman" w:cs="Times New Roman"/>
          <w:b/>
          <w:bCs/>
        </w:rPr>
        <w:t>Действуют с 13 июня 2018 года</w:t>
      </w:r>
    </w:p>
    <w:p w:rsidR="005719B6" w:rsidRDefault="005719B6" w:rsidP="005719B6">
      <w:pPr>
        <w:pStyle w:val="Default"/>
        <w:jc w:val="right"/>
        <w:rPr>
          <w:sz w:val="22"/>
          <w:szCs w:val="22"/>
        </w:rPr>
      </w:pPr>
    </w:p>
    <w:p w:rsidR="005719B6" w:rsidRDefault="005719B6" w:rsidP="005719B6">
      <w:pPr>
        <w:pStyle w:val="Default"/>
        <w:jc w:val="right"/>
        <w:rPr>
          <w:sz w:val="22"/>
          <w:szCs w:val="22"/>
        </w:rPr>
      </w:pPr>
    </w:p>
    <w:p w:rsidR="005719B6" w:rsidRDefault="005719B6" w:rsidP="005719B6">
      <w:pPr>
        <w:pStyle w:val="Default"/>
        <w:jc w:val="right"/>
        <w:rPr>
          <w:sz w:val="22"/>
          <w:szCs w:val="22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Default="005719B6" w:rsidP="005719B6">
      <w:pPr>
        <w:pStyle w:val="Default"/>
        <w:rPr>
          <w:b/>
          <w:bCs/>
          <w:sz w:val="17"/>
          <w:szCs w:val="17"/>
        </w:rPr>
      </w:pPr>
    </w:p>
    <w:p w:rsidR="005719B6" w:rsidRPr="005719B6" w:rsidRDefault="005719B6" w:rsidP="005719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719B6" w:rsidRPr="005719B6" w:rsidRDefault="005719B6" w:rsidP="005719B6">
      <w:pPr>
        <w:pStyle w:val="Default"/>
        <w:jc w:val="center"/>
        <w:rPr>
          <w:rFonts w:ascii="Times New Roman" w:hAnsi="Times New Roman" w:cs="Times New Roman"/>
        </w:rPr>
      </w:pPr>
      <w:r w:rsidRPr="005719B6">
        <w:rPr>
          <w:rFonts w:ascii="Times New Roman" w:hAnsi="Times New Roman" w:cs="Times New Roman"/>
          <w:b/>
          <w:bCs/>
        </w:rPr>
        <w:t>Тарифы</w:t>
      </w:r>
      <w:r>
        <w:rPr>
          <w:rFonts w:ascii="Times New Roman" w:hAnsi="Times New Roman" w:cs="Times New Roman"/>
          <w:b/>
          <w:bCs/>
        </w:rPr>
        <w:t xml:space="preserve"> (пакетное предложение)</w:t>
      </w:r>
      <w:r w:rsidRPr="005719B6">
        <w:rPr>
          <w:rFonts w:ascii="Times New Roman" w:hAnsi="Times New Roman" w:cs="Times New Roman"/>
          <w:b/>
          <w:bCs/>
        </w:rPr>
        <w:t xml:space="preserve"> по расчетно-кассовому обслуживанию юридических лиц, индивидуальных предпринимателей и физических лиц,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9B6">
        <w:rPr>
          <w:rFonts w:ascii="Times New Roman" w:hAnsi="Times New Roman" w:cs="Times New Roman"/>
          <w:b/>
          <w:bCs/>
        </w:rPr>
        <w:t>занимающихся в установленном законодательством Российской Федерации порядке частной практикой</w:t>
      </w:r>
    </w:p>
    <w:p w:rsidR="005719B6" w:rsidRDefault="005719B6" w:rsidP="005719B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719B6">
        <w:rPr>
          <w:rFonts w:ascii="Times New Roman" w:hAnsi="Times New Roman" w:cs="Times New Roman"/>
          <w:b/>
          <w:bCs/>
        </w:rPr>
        <w:t>для офисов АО Банк «Национальный стандарт», расположенных в г. Волгограде,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719B6" w:rsidRPr="005719B6" w:rsidRDefault="005719B6" w:rsidP="005719B6">
      <w:pPr>
        <w:pStyle w:val="Default"/>
        <w:jc w:val="center"/>
        <w:rPr>
          <w:rFonts w:ascii="Times New Roman" w:hAnsi="Times New Roman" w:cs="Times New Roman"/>
        </w:rPr>
      </w:pPr>
      <w:r w:rsidRPr="005719B6">
        <w:rPr>
          <w:rFonts w:ascii="Times New Roman" w:hAnsi="Times New Roman" w:cs="Times New Roman"/>
          <w:b/>
          <w:bCs/>
        </w:rPr>
        <w:t xml:space="preserve">г. Волжском, </w:t>
      </w:r>
      <w:proofErr w:type="spellStart"/>
      <w:r w:rsidRPr="005719B6">
        <w:rPr>
          <w:rFonts w:ascii="Times New Roman" w:hAnsi="Times New Roman" w:cs="Times New Roman"/>
          <w:b/>
          <w:bCs/>
        </w:rPr>
        <w:t>р.п</w:t>
      </w:r>
      <w:proofErr w:type="spellEnd"/>
      <w:r w:rsidRPr="005719B6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719B6">
        <w:rPr>
          <w:rFonts w:ascii="Times New Roman" w:hAnsi="Times New Roman" w:cs="Times New Roman"/>
          <w:b/>
          <w:bCs/>
        </w:rPr>
        <w:t>Городище</w:t>
      </w:r>
      <w:r>
        <w:rPr>
          <w:rFonts w:ascii="Times New Roman" w:hAnsi="Times New Roman" w:cs="Times New Roman"/>
          <w:b/>
          <w:bCs/>
        </w:rPr>
        <w:t>, г. Камышин, г. Михайловка, г. Урюпинск, г. Астрахань, г. Краснодар.</w:t>
      </w:r>
      <w:proofErr w:type="gramEnd"/>
    </w:p>
    <w:p w:rsidR="005719B6" w:rsidRPr="005719B6" w:rsidRDefault="005719B6" w:rsidP="005719B6">
      <w:pPr>
        <w:spacing w:after="200"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5719B6">
        <w:rPr>
          <w:sz w:val="24"/>
          <w:szCs w:val="24"/>
        </w:rPr>
        <w:br w:type="page"/>
      </w:r>
    </w:p>
    <w:p w:rsidR="005719B6" w:rsidRDefault="005719B6"/>
    <w:tbl>
      <w:tblPr>
        <w:tblW w:w="10861" w:type="dxa"/>
        <w:tblInd w:w="-405" w:type="dxa"/>
        <w:shd w:val="clear" w:color="auto" w:fill="000080"/>
        <w:tblLook w:val="01E0" w:firstRow="1" w:lastRow="1" w:firstColumn="1" w:lastColumn="1" w:noHBand="0" w:noVBand="0"/>
      </w:tblPr>
      <w:tblGrid>
        <w:gridCol w:w="10861"/>
      </w:tblGrid>
      <w:tr w:rsidR="005719B6" w:rsidRPr="00F71B08" w:rsidTr="00FF5BE6">
        <w:tc>
          <w:tcPr>
            <w:tcW w:w="10861" w:type="dxa"/>
            <w:shd w:val="clear" w:color="auto" w:fill="000080"/>
            <w:vAlign w:val="center"/>
          </w:tcPr>
          <w:p w:rsidR="005719B6" w:rsidRPr="00C62390" w:rsidRDefault="005719B6" w:rsidP="00FF5BE6">
            <w:pPr>
              <w:pStyle w:val="1"/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ПАКЕТНОЕ ПРЕДЛОЖЕНИЕ</w:t>
            </w:r>
            <w:bookmarkEnd w:id="0"/>
            <w:bookmarkEnd w:id="1"/>
          </w:p>
        </w:tc>
      </w:tr>
    </w:tbl>
    <w:p w:rsidR="005719B6" w:rsidRDefault="005719B6" w:rsidP="005719B6">
      <w:pPr>
        <w:tabs>
          <w:tab w:val="left" w:pos="720"/>
        </w:tabs>
        <w:spacing w:line="80" w:lineRule="atLeast"/>
        <w:ind w:right="-282"/>
        <w:jc w:val="center"/>
        <w:rPr>
          <w:b/>
          <w:i/>
          <w:sz w:val="24"/>
          <w:szCs w:val="24"/>
        </w:rPr>
      </w:pPr>
    </w:p>
    <w:tbl>
      <w:tblPr>
        <w:tblW w:w="10773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873"/>
        <w:gridCol w:w="6161"/>
        <w:gridCol w:w="3739"/>
      </w:tblGrid>
      <w:tr w:rsidR="005719B6" w:rsidRPr="00C62390" w:rsidTr="00FF5BE6">
        <w:trPr>
          <w:trHeight w:val="507"/>
        </w:trPr>
        <w:tc>
          <w:tcPr>
            <w:tcW w:w="10773" w:type="dxa"/>
            <w:gridSpan w:val="3"/>
            <w:shd w:val="clear" w:color="auto" w:fill="CCCCCC"/>
            <w:vAlign w:val="bottom"/>
          </w:tcPr>
          <w:p w:rsidR="005719B6" w:rsidRPr="00C62390" w:rsidRDefault="005719B6" w:rsidP="005719B6">
            <w:pPr>
              <w:pStyle w:val="1"/>
              <w:numPr>
                <w:ilvl w:val="0"/>
                <w:numId w:val="1"/>
              </w:numPr>
              <w:tabs>
                <w:tab w:val="left" w:pos="-3375"/>
              </w:tabs>
              <w:jc w:val="both"/>
              <w:rPr>
                <w:rFonts w:ascii="Times New Roman" w:hAnsi="Times New Roman" w:cs="Times New Roman"/>
              </w:rPr>
            </w:pPr>
            <w:bookmarkStart w:id="2" w:name="_Toc406600606"/>
            <w:bookmarkStart w:id="3" w:name="_Toc476060900"/>
            <w:r>
              <w:rPr>
                <w:rFonts w:ascii="Times New Roman" w:hAnsi="Times New Roman" w:cs="Times New Roman"/>
              </w:rPr>
              <w:t>Тарифный план «Стартовый»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  <w:bookmarkEnd w:id="2"/>
            <w:bookmarkEnd w:id="3"/>
          </w:p>
        </w:tc>
      </w:tr>
      <w:tr w:rsidR="005719B6" w:rsidRPr="003A3241" w:rsidTr="00FF5BE6">
        <w:trPr>
          <w:trHeight w:val="50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</w:tcPr>
          <w:p w:rsidR="005719B6" w:rsidRPr="005719B6" w:rsidRDefault="005719B6" w:rsidP="00FF5BE6">
            <w:pPr>
              <w:spacing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№ </w:t>
            </w:r>
            <w:proofErr w:type="gramStart"/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п</w:t>
            </w:r>
            <w:proofErr w:type="gramEnd"/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</w:tcPr>
          <w:p w:rsidR="005719B6" w:rsidRPr="005719B6" w:rsidRDefault="005719B6" w:rsidP="00FF5BE6">
            <w:pPr>
              <w:spacing w:after="120"/>
              <w:jc w:val="center"/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19B6"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НАИМЕНОВАНИЕ УСЛУГИ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</w:tcPr>
          <w:p w:rsidR="005719B6" w:rsidRPr="006929C3" w:rsidRDefault="005719B6" w:rsidP="00FF5BE6">
            <w:pPr>
              <w:spacing w:after="120"/>
              <w:jc w:val="center"/>
              <w:rPr>
                <w:b/>
                <w:spacing w:val="-20"/>
                <w:sz w:val="22"/>
                <w:szCs w:val="22"/>
              </w:rPr>
            </w:pPr>
            <w:r w:rsidRPr="005719B6"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ТАРИФЫ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Ведение счета по тарифному плану «Стартовый»,  в месяц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  <w:r w:rsidRPr="006929C3">
              <w:t xml:space="preserve">1 </w:t>
            </w:r>
            <w:r w:rsidRPr="005719B6">
              <w:t>3</w:t>
            </w:r>
            <w:r w:rsidRPr="006929C3">
              <w:t xml:space="preserve">00 </w:t>
            </w:r>
            <w:r w:rsidRPr="006929C3">
              <w:rPr>
                <w:strike/>
              </w:rPr>
              <w:t>P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Открытие расчетного счета в валюте РФ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both"/>
            </w:pPr>
            <w:r w:rsidRPr="006929C3">
              <w:t>Заверение предоставленных Клиентом изготовленных копий с оригиналов документов при заключении с Б</w:t>
            </w:r>
            <w:r>
              <w:t>анком договора банковского счета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1.4.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pPr>
              <w:jc w:val="both"/>
            </w:pPr>
            <w:r w:rsidRPr="006929C3">
              <w:t>Свидетельствование подлинности подписи на банковской карточке с образцами подписей и оттиска печати  при заключении с Банком договора банковского счета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1.5.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Дистанционное банковское обслуживание в валюте РФ</w:t>
            </w:r>
            <w:r>
              <w:rPr>
                <w:rStyle w:val="a5"/>
              </w:rPr>
              <w:footnoteReference w:id="2"/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1.5.1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B6" w:rsidRPr="006929C3" w:rsidRDefault="005719B6" w:rsidP="00FF5BE6">
            <w:r w:rsidRPr="006929C3">
              <w:t xml:space="preserve">Подключение к системе: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</w:p>
        </w:tc>
      </w:tr>
      <w:tr w:rsidR="005719B6" w:rsidRPr="006929C3" w:rsidTr="00FF5BE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1.5.1.1.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«Банк-Клиент»  (удаленное подключение</w:t>
            </w:r>
            <w:r>
              <w:rPr>
                <w:rStyle w:val="a5"/>
              </w:rPr>
              <w:footnoteReference w:id="3"/>
            </w:r>
            <w:r w:rsidRPr="006929C3">
              <w:t>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rPr>
          <w:trHeight w:val="7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1.5.1.2.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«Банк-Клиент через Интернет»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1.6.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Предоставление защищенного носителя  электронного ключа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1.1.</w:t>
            </w:r>
          </w:p>
        </w:tc>
      </w:tr>
      <w:tr w:rsidR="005719B6" w:rsidRPr="006929C3" w:rsidTr="00FF5BE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1.7.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Ведение счета, в месяц: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1.7.1.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B6" w:rsidRPr="006929C3" w:rsidRDefault="005719B6" w:rsidP="00FF5BE6">
            <w:r w:rsidRPr="006929C3">
              <w:t>с использованием системы «Банк-Клиент»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</w:t>
            </w:r>
            <w:r>
              <w:t>.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1.7.2.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с использованием системы «Банк-Клиент через Интернет»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pPr>
              <w:jc w:val="center"/>
            </w:pPr>
            <w:r w:rsidRPr="006929C3">
              <w:t>включено в п. 1.1</w:t>
            </w:r>
            <w:r>
              <w:t>.</w:t>
            </w:r>
          </w:p>
        </w:tc>
      </w:tr>
      <w:tr w:rsidR="005719B6" w:rsidRPr="006929C3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1.8.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6929C3" w:rsidRDefault="005719B6" w:rsidP="00FF5BE6">
            <w:r w:rsidRPr="006929C3">
              <w:t>Проведение платежей с  использованием систем «Банк-Клиент», «Банк-Клиент через Интернет»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Default="005719B6" w:rsidP="00FF5BE6">
            <w:pPr>
              <w:jc w:val="center"/>
            </w:pPr>
            <w:r w:rsidRPr="002C3D22">
              <w:t>проведение 20 платежн</w:t>
            </w:r>
            <w:r>
              <w:t xml:space="preserve">ых поручений </w:t>
            </w:r>
            <w:r w:rsidRPr="00F75FA9">
              <w:t xml:space="preserve">включено в п. 1.1. В случае превышения в текущем календарном месяце лимита в 20 платежных поручений, каждое платежное поручение сверх лимита оплачивается исходя из тарифа - 250 </w:t>
            </w:r>
            <w:r w:rsidRPr="00F75FA9">
              <w:rPr>
                <w:strike/>
              </w:rPr>
              <w:t>P</w:t>
            </w:r>
            <w:r w:rsidRPr="00F75FA9">
              <w:t xml:space="preserve">  за 1 документ</w:t>
            </w:r>
          </w:p>
        </w:tc>
      </w:tr>
      <w:tr w:rsidR="005719B6" w:rsidRPr="006929C3" w:rsidTr="00FF5BE6">
        <w:trPr>
          <w:trHeight w:val="7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1.9.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6929C3" w:rsidRDefault="005719B6" w:rsidP="00FF5BE6">
            <w:r w:rsidRPr="006929C3">
              <w:t>Прием, пересчет и зачисление наличных денежных средств на счет Клиента в зависимости от суммы, принятой за месяц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F75FA9" w:rsidRDefault="005719B6" w:rsidP="00FF5BE6">
            <w:pPr>
              <w:jc w:val="center"/>
            </w:pPr>
            <w:r w:rsidRPr="00F75FA9">
              <w:t xml:space="preserve">100 000 </w:t>
            </w:r>
            <w:r w:rsidRPr="00F75FA9">
              <w:rPr>
                <w:strike/>
              </w:rPr>
              <w:t>P</w:t>
            </w:r>
            <w:r w:rsidRPr="00F75FA9">
              <w:t xml:space="preserve">  включено в п. 1.1. В  случае превышения в текущем календарном месяце лимита в 100 000 рублей, комиссионное вознаграждение взимается по стандартным тарифам офиса </w:t>
            </w:r>
            <w:r w:rsidRPr="00F75FA9">
              <w:rPr>
                <w:b/>
              </w:rPr>
              <w:t>со всей суммы</w:t>
            </w:r>
            <w:r w:rsidRPr="00F75FA9">
              <w:t xml:space="preserve"> денежных средств,  принятых за месяц</w:t>
            </w:r>
          </w:p>
        </w:tc>
      </w:tr>
    </w:tbl>
    <w:p w:rsidR="005719B6" w:rsidRDefault="005719B6"/>
    <w:p w:rsidR="005719B6" w:rsidRDefault="005719B6">
      <w:pPr>
        <w:spacing w:after="200" w:line="276" w:lineRule="auto"/>
      </w:pPr>
      <w:r>
        <w:br w:type="page"/>
      </w:r>
    </w:p>
    <w:tbl>
      <w:tblPr>
        <w:tblW w:w="10861" w:type="dxa"/>
        <w:tblInd w:w="-405" w:type="dxa"/>
        <w:tblLayout w:type="fixed"/>
        <w:tblLook w:val="01E0" w:firstRow="1" w:lastRow="1" w:firstColumn="1" w:lastColumn="1" w:noHBand="0" w:noVBand="0"/>
      </w:tblPr>
      <w:tblGrid>
        <w:gridCol w:w="873"/>
        <w:gridCol w:w="6019"/>
        <w:gridCol w:w="3969"/>
      </w:tblGrid>
      <w:tr w:rsidR="005719B6" w:rsidRPr="00C12962" w:rsidTr="00FF5BE6">
        <w:trPr>
          <w:trHeight w:val="507"/>
        </w:trPr>
        <w:tc>
          <w:tcPr>
            <w:tcW w:w="10861" w:type="dxa"/>
            <w:gridSpan w:val="3"/>
            <w:shd w:val="clear" w:color="auto" w:fill="CCCCCC"/>
            <w:vAlign w:val="bottom"/>
          </w:tcPr>
          <w:p w:rsidR="005719B6" w:rsidRPr="00C12962" w:rsidRDefault="005719B6" w:rsidP="005719B6">
            <w:pPr>
              <w:pStyle w:val="1"/>
              <w:numPr>
                <w:ilvl w:val="0"/>
                <w:numId w:val="2"/>
              </w:numPr>
              <w:tabs>
                <w:tab w:val="left" w:pos="-3375"/>
              </w:tabs>
              <w:jc w:val="both"/>
              <w:rPr>
                <w:rFonts w:ascii="Times New Roman" w:hAnsi="Times New Roman" w:cs="Times New Roman"/>
              </w:rPr>
            </w:pPr>
            <w:bookmarkStart w:id="4" w:name="_Toc486241574"/>
            <w:r w:rsidRPr="00096487">
              <w:rPr>
                <w:rFonts w:ascii="Times New Roman" w:hAnsi="Times New Roman" w:cs="Times New Roman"/>
              </w:rPr>
              <w:lastRenderedPageBreak/>
              <w:t>Тарифный план «Стартовый</w:t>
            </w:r>
            <w:r w:rsidRPr="000964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6487">
              <w:rPr>
                <w:rFonts w:ascii="Times New Roman" w:hAnsi="Times New Roman" w:cs="Times New Roman"/>
                <w:lang w:val="en-US"/>
              </w:rPr>
              <w:t>Лайт</w:t>
            </w:r>
            <w:proofErr w:type="spellEnd"/>
            <w:r w:rsidRPr="00096487">
              <w:rPr>
                <w:rFonts w:ascii="Times New Roman" w:hAnsi="Times New Roman" w:cs="Times New Roman"/>
              </w:rPr>
              <w:t>»</w:t>
            </w:r>
            <w:bookmarkEnd w:id="4"/>
            <w:r w:rsidRPr="00096487">
              <w:rPr>
                <w:rStyle w:val="a5"/>
                <w:rFonts w:ascii="Times New Roman" w:hAnsi="Times New Roman" w:cs="Times New Roman"/>
              </w:rPr>
              <w:footnoteReference w:id="5"/>
            </w:r>
            <w:r w:rsidRPr="00C129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19B6" w:rsidRPr="0010588C" w:rsidTr="00FF5BE6">
        <w:trPr>
          <w:trHeight w:val="50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719B6" w:rsidRPr="005719B6" w:rsidRDefault="005719B6" w:rsidP="00FF5BE6">
            <w:pPr>
              <w:spacing w:after="120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№ </w:t>
            </w:r>
            <w:proofErr w:type="gramStart"/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п</w:t>
            </w:r>
            <w:proofErr w:type="gramEnd"/>
            <w:r w:rsidRPr="005719B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719B6" w:rsidRPr="005719B6" w:rsidRDefault="005719B6" w:rsidP="00FF5BE6">
            <w:pPr>
              <w:spacing w:after="120"/>
              <w:jc w:val="center"/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719B6"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5719B6" w:rsidRPr="0010588C" w:rsidRDefault="005719B6" w:rsidP="00FF5BE6">
            <w:pPr>
              <w:spacing w:after="120"/>
              <w:jc w:val="center"/>
              <w:rPr>
                <w:b/>
                <w:spacing w:val="-20"/>
                <w:sz w:val="22"/>
                <w:szCs w:val="22"/>
              </w:rPr>
            </w:pPr>
            <w:r w:rsidRPr="005719B6">
              <w:rPr>
                <w:b/>
                <w:spacing w:val="-1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ТАРИФЫ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1.1.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roofErr w:type="gramStart"/>
            <w:r w:rsidRPr="007543E9">
              <w:t xml:space="preserve">Ведение счета по тарифному плану «Стартовый </w:t>
            </w:r>
            <w:proofErr w:type="spellStart"/>
            <w:r w:rsidRPr="007543E9">
              <w:t>Лайт</w:t>
            </w:r>
            <w:proofErr w:type="spellEnd"/>
            <w:r w:rsidRPr="007543E9">
              <w:t>»</w:t>
            </w:r>
            <w:r w:rsidRPr="007543E9">
              <w:rPr>
                <w:rStyle w:val="a5"/>
              </w:rPr>
              <w:footnoteReference w:id="6"/>
            </w:r>
            <w:r w:rsidRPr="007543E9">
              <w:t>,  в месяц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jc w:val="center"/>
            </w:pPr>
            <w:r w:rsidRPr="007543E9">
              <w:t xml:space="preserve">500 </w:t>
            </w:r>
            <w:r w:rsidRPr="007543E9">
              <w:rPr>
                <w:strike/>
              </w:rPr>
              <w:t>P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r w:rsidRPr="007543E9">
              <w:t>1.2.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ind w:firstLine="34"/>
            </w:pPr>
            <w:r w:rsidRPr="007543E9">
              <w:t>Открытие расчетного счета в валюте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1.3.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Заверение предоставленных Клиентом изготовленных копий с оригиналов документов при заключении с Банком договора банковского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ind w:hanging="21"/>
            </w:pPr>
            <w:r w:rsidRPr="007543E9">
              <w:t>1.4.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r w:rsidRPr="007543E9">
              <w:t>Свидетельствование подлинности подписи на банковской карточке с образцами подписей и оттиска печати  при заключении с Банком договора банковского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1.5.</w:t>
            </w:r>
          </w:p>
        </w:tc>
        <w:tc>
          <w:tcPr>
            <w:tcW w:w="9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Ведение счета, в месяц:</w:t>
            </w:r>
          </w:p>
        </w:tc>
      </w:tr>
      <w:tr w:rsidR="005719B6" w:rsidRPr="007543E9" w:rsidTr="00FF5BE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ind w:hanging="21"/>
            </w:pPr>
            <w:r w:rsidRPr="007543E9">
              <w:t>1.5.1.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9B6" w:rsidRPr="007543E9" w:rsidRDefault="005719B6" w:rsidP="00FF5BE6">
            <w:r w:rsidRPr="007543E9">
              <w:t>без использования систем «Банк-Клиент» и «Банк-Клиент через 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ind w:hanging="21"/>
            </w:pPr>
            <w:r w:rsidRPr="007543E9">
              <w:t>1.5.2.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19B6" w:rsidRPr="007543E9" w:rsidRDefault="005719B6" w:rsidP="00FF5BE6">
            <w:r w:rsidRPr="007543E9">
              <w:t>с использованием системы «Банк-Клиент»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rPr>
          <w:trHeight w:val="7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ind w:hanging="21"/>
            </w:pPr>
            <w:r w:rsidRPr="007543E9">
              <w:t>1.5.3.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r w:rsidRPr="007543E9">
              <w:t>с использованием системы «Банк-Клиент через 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B6" w:rsidRPr="007543E9" w:rsidRDefault="005719B6" w:rsidP="00FF5BE6">
            <w:pPr>
              <w:jc w:val="center"/>
            </w:pPr>
            <w:r w:rsidRPr="007543E9">
              <w:t>включено в п. 1.1.</w:t>
            </w:r>
          </w:p>
        </w:tc>
      </w:tr>
      <w:tr w:rsidR="005719B6" w:rsidRPr="007543E9" w:rsidTr="00FF5BE6">
        <w:trPr>
          <w:trHeight w:val="3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ind w:hanging="21"/>
            </w:pPr>
            <w:r w:rsidRPr="007543E9">
              <w:t>1.6.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r w:rsidRPr="007543E9">
              <w:t>Проведение платежей с  использованием/без использования систем «Банк-Клиент», «Банк-Клиент через Интернет»</w:t>
            </w:r>
            <w:r w:rsidRPr="007543E9">
              <w:rPr>
                <w:rStyle w:val="a5"/>
              </w:rPr>
              <w:footnoteReference w:id="7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719B6" w:rsidRPr="007543E9" w:rsidRDefault="005719B6" w:rsidP="00FF5BE6">
            <w:pPr>
              <w:jc w:val="center"/>
            </w:pPr>
            <w:r w:rsidRPr="007543E9">
              <w:t xml:space="preserve">проведение 5 платежных поручений включено в п. 1.1. В случае превышения в текущем календарном месяце лимита в 5 платежных поручений, каждое платежное поручение сверх лимита оплачивается исходя из тарифа - 250 </w:t>
            </w:r>
            <w:r w:rsidRPr="007543E9">
              <w:rPr>
                <w:strike/>
              </w:rPr>
              <w:t>P</w:t>
            </w:r>
            <w:r w:rsidRPr="007543E9">
              <w:t xml:space="preserve">  за 1 документ</w:t>
            </w:r>
          </w:p>
        </w:tc>
      </w:tr>
      <w:tr w:rsidR="005719B6" w:rsidRPr="007543E9" w:rsidTr="00FF5BE6">
        <w:trPr>
          <w:trHeight w:val="2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B6" w:rsidRPr="007543E9" w:rsidRDefault="005719B6" w:rsidP="00FF5BE6">
            <w:pPr>
              <w:ind w:hanging="21"/>
            </w:pPr>
            <w:r w:rsidRPr="007543E9">
              <w:t>1.7.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B6" w:rsidRPr="007543E9" w:rsidRDefault="005719B6" w:rsidP="00FF5BE6">
            <w:r w:rsidRPr="007543E9">
              <w:t>Прием, пересчет и зачисление наличных денежных средств на счет Клиента в зависимости от суммы, принятой за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B6" w:rsidRPr="007543E9" w:rsidRDefault="005719B6" w:rsidP="00FF5BE6">
            <w:pPr>
              <w:jc w:val="center"/>
            </w:pPr>
            <w:r w:rsidRPr="007543E9">
              <w:t xml:space="preserve">50 000 </w:t>
            </w:r>
            <w:r w:rsidRPr="007543E9">
              <w:rPr>
                <w:strike/>
              </w:rPr>
              <w:t>P</w:t>
            </w:r>
            <w:r w:rsidRPr="007543E9">
              <w:t xml:space="preserve">  включено в п. 1.1. В  случае превышения в текущем календарном месяце лимита в 50 000 рублей, комиссионное вознаграждение взимается по стандартным тарифам офиса </w:t>
            </w:r>
            <w:r w:rsidRPr="007543E9">
              <w:rPr>
                <w:b/>
              </w:rPr>
              <w:t>со всей суммы</w:t>
            </w:r>
            <w:r w:rsidRPr="007543E9">
              <w:t xml:space="preserve"> денежных средств,  принятых за месяц</w:t>
            </w:r>
          </w:p>
        </w:tc>
      </w:tr>
    </w:tbl>
    <w:p w:rsidR="006F4A3A" w:rsidRDefault="006F4A3A"/>
    <w:sectPr w:rsidR="006F4A3A" w:rsidSect="005719B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9E" w:rsidRDefault="0074319E" w:rsidP="005719B6">
      <w:r>
        <w:separator/>
      </w:r>
    </w:p>
  </w:endnote>
  <w:endnote w:type="continuationSeparator" w:id="0">
    <w:p w:rsidR="0074319E" w:rsidRDefault="0074319E" w:rsidP="005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9E" w:rsidRDefault="0074319E" w:rsidP="005719B6">
      <w:r>
        <w:separator/>
      </w:r>
    </w:p>
  </w:footnote>
  <w:footnote w:type="continuationSeparator" w:id="0">
    <w:p w:rsidR="0074319E" w:rsidRDefault="0074319E" w:rsidP="005719B6">
      <w:r>
        <w:continuationSeparator/>
      </w:r>
    </w:p>
  </w:footnote>
  <w:footnote w:id="1">
    <w:p w:rsidR="005719B6" w:rsidRPr="00606CC4" w:rsidRDefault="005719B6" w:rsidP="005719B6">
      <w:pPr>
        <w:pStyle w:val="a3"/>
        <w:ind w:left="-426"/>
        <w:jc w:val="both"/>
        <w:rPr>
          <w:sz w:val="18"/>
          <w:szCs w:val="18"/>
        </w:rPr>
      </w:pPr>
      <w:r w:rsidRPr="00606CC4">
        <w:rPr>
          <w:rStyle w:val="a5"/>
          <w:sz w:val="18"/>
          <w:szCs w:val="18"/>
        </w:rPr>
        <w:footnoteRef/>
      </w:r>
      <w:r w:rsidRPr="00606CC4">
        <w:rPr>
          <w:sz w:val="18"/>
          <w:szCs w:val="18"/>
        </w:rPr>
        <w:t xml:space="preserve"> Тарифный план «Стартовый» не предоставляется клиентам, осуществляющим деятельность по организации и проведению азартных игр и юридическим лицам, в отношении которых введена любая из процедур, применяемых в деле о банкротстве.</w:t>
      </w:r>
    </w:p>
  </w:footnote>
  <w:footnote w:id="2">
    <w:p w:rsidR="005719B6" w:rsidRPr="00606CC4" w:rsidRDefault="005719B6" w:rsidP="005719B6">
      <w:pPr>
        <w:pStyle w:val="a3"/>
        <w:ind w:left="-426"/>
        <w:jc w:val="both"/>
        <w:rPr>
          <w:sz w:val="18"/>
          <w:szCs w:val="18"/>
        </w:rPr>
      </w:pPr>
      <w:r w:rsidRPr="00606CC4">
        <w:rPr>
          <w:rStyle w:val="a5"/>
          <w:sz w:val="18"/>
          <w:szCs w:val="18"/>
        </w:rPr>
        <w:footnoteRef/>
      </w:r>
      <w:r w:rsidRPr="00606CC4">
        <w:rPr>
          <w:sz w:val="18"/>
          <w:szCs w:val="18"/>
        </w:rPr>
        <w:t xml:space="preserve"> Клиент имеет право выбрать одну из систем ДБО, </w:t>
      </w:r>
      <w:proofErr w:type="gramStart"/>
      <w:r w:rsidRPr="00606CC4">
        <w:rPr>
          <w:sz w:val="18"/>
          <w:szCs w:val="18"/>
        </w:rPr>
        <w:t>к</w:t>
      </w:r>
      <w:proofErr w:type="gramEnd"/>
      <w:r w:rsidRPr="00606CC4">
        <w:rPr>
          <w:sz w:val="18"/>
          <w:szCs w:val="18"/>
        </w:rPr>
        <w:t xml:space="preserve"> которой Банком будет подключен расчетный счет и осуществляться его ведение.</w:t>
      </w:r>
    </w:p>
  </w:footnote>
  <w:footnote w:id="3">
    <w:p w:rsidR="005719B6" w:rsidRPr="00606CC4" w:rsidRDefault="005719B6" w:rsidP="005719B6">
      <w:pPr>
        <w:pStyle w:val="a3"/>
        <w:ind w:left="-426"/>
        <w:jc w:val="both"/>
        <w:rPr>
          <w:sz w:val="18"/>
          <w:szCs w:val="18"/>
        </w:rPr>
      </w:pPr>
      <w:r w:rsidRPr="00606CC4">
        <w:rPr>
          <w:rStyle w:val="a5"/>
          <w:sz w:val="18"/>
          <w:szCs w:val="18"/>
        </w:rPr>
        <w:footnoteRef/>
      </w:r>
      <w:r w:rsidRPr="00606CC4">
        <w:rPr>
          <w:sz w:val="18"/>
          <w:szCs w:val="18"/>
        </w:rPr>
        <w:t xml:space="preserve"> Осуществляется специалистом Банка при условии предоставления доступа для удаленного управления компьютером Клиента и наличии технической возможности</w:t>
      </w:r>
    </w:p>
  </w:footnote>
  <w:footnote w:id="4">
    <w:p w:rsidR="005719B6" w:rsidRDefault="005719B6" w:rsidP="005719B6">
      <w:pPr>
        <w:pStyle w:val="a3"/>
        <w:ind w:left="-426"/>
        <w:jc w:val="both"/>
      </w:pPr>
      <w:r w:rsidRPr="00606CC4">
        <w:rPr>
          <w:rStyle w:val="a5"/>
          <w:sz w:val="18"/>
          <w:szCs w:val="18"/>
        </w:rPr>
        <w:footnoteRef/>
      </w:r>
      <w:r w:rsidRPr="00606CC4">
        <w:rPr>
          <w:sz w:val="18"/>
          <w:szCs w:val="18"/>
        </w:rPr>
        <w:t xml:space="preserve"> Комиссия взимается за все перечисления с расчетного счета Клиента, за исключением кассовых и кредитных операций, перечислений в бюджет и внебюджетные фонды, платежей Клиента без проведения через корреспондентские счета Банка и по доходам Банка</w:t>
      </w:r>
      <w:r w:rsidRPr="006929C3">
        <w:t>.</w:t>
      </w:r>
    </w:p>
  </w:footnote>
  <w:footnote w:id="5">
    <w:p w:rsidR="005719B6" w:rsidRPr="005719B6" w:rsidRDefault="005719B6" w:rsidP="005719B6">
      <w:pPr>
        <w:pStyle w:val="a3"/>
        <w:ind w:left="-426"/>
        <w:jc w:val="both"/>
      </w:pPr>
      <w:r w:rsidRPr="005719B6">
        <w:rPr>
          <w:rStyle w:val="a5"/>
        </w:rPr>
        <w:footnoteRef/>
      </w:r>
      <w:r w:rsidRPr="005719B6">
        <w:t xml:space="preserve"> Тарифный план «Стартовый </w:t>
      </w:r>
      <w:proofErr w:type="spellStart"/>
      <w:r w:rsidRPr="005719B6">
        <w:t>Лайт</w:t>
      </w:r>
      <w:proofErr w:type="spellEnd"/>
      <w:r w:rsidRPr="005719B6">
        <w:t>» не предоставляется клиентам, осуществляющим деятельность по организации и проведению азартных игр и юридическим лицам, в отношении которых введена любая из процедур, применяемых в деле о банкротстве.</w:t>
      </w:r>
    </w:p>
  </w:footnote>
  <w:footnote w:id="6">
    <w:p w:rsidR="005719B6" w:rsidRPr="005719B6" w:rsidRDefault="005719B6" w:rsidP="005719B6">
      <w:pPr>
        <w:pStyle w:val="a3"/>
        <w:ind w:left="-426"/>
        <w:jc w:val="both"/>
      </w:pPr>
      <w:r w:rsidRPr="005719B6">
        <w:rPr>
          <w:rStyle w:val="a5"/>
        </w:rPr>
        <w:footnoteRef/>
      </w:r>
      <w:r w:rsidRPr="005719B6">
        <w:t xml:space="preserve"> По счетам, не работающим в течение месяца, комиссия за данный месяц не взимается.</w:t>
      </w:r>
      <w:r w:rsidRPr="005719B6">
        <w:rPr>
          <w:spacing w:val="-10"/>
        </w:rPr>
        <w:t xml:space="preserve">  </w:t>
      </w:r>
      <w:r w:rsidRPr="005719B6">
        <w:t xml:space="preserve">К счетам, не работающим в течение месяца, относятся счета, по которым не было никаких расходных операций в течение месяца. Под расходной операцией для целей взимания настоящего тарифа понимается наличие хотя бы одной дебетовой операции. </w:t>
      </w:r>
      <w:r w:rsidRPr="005719B6">
        <w:t xml:space="preserve">Не признаются расходной операцией расчеты по обязательствам клиента перед </w:t>
      </w:r>
      <w:r w:rsidR="00296941">
        <w:t>АО Банк «Национальный стандарт»</w:t>
      </w:r>
      <w:bookmarkStart w:id="5" w:name="_GoBack"/>
      <w:bookmarkEnd w:id="5"/>
      <w:r w:rsidRPr="005719B6">
        <w:t>.  Комиссия не взимается при закрытии счета, если в течение месяца, в котором закрывается счет, не было никаких других операций  кроме перевода остатка средств на основании распоряжения Клиента, либо по Заявлению Клиента о закрытии счета, а так же при выдаче остатка денежных средств по денежному чеку при закрытии счета.</w:t>
      </w:r>
    </w:p>
  </w:footnote>
  <w:footnote w:id="7">
    <w:p w:rsidR="005719B6" w:rsidRPr="005719B6" w:rsidRDefault="005719B6" w:rsidP="005719B6">
      <w:pPr>
        <w:pStyle w:val="a3"/>
        <w:ind w:left="-426"/>
      </w:pPr>
      <w:r w:rsidRPr="005719B6">
        <w:rPr>
          <w:rStyle w:val="a5"/>
          <w:vertAlign w:val="baseline"/>
        </w:rPr>
        <w:footnoteRef/>
      </w:r>
      <w:r w:rsidRPr="005719B6">
        <w:t xml:space="preserve"> </w:t>
      </w:r>
      <w:r w:rsidRPr="005719B6">
        <w:rPr>
          <w:rStyle w:val="a5"/>
          <w:vertAlign w:val="baseline"/>
        </w:rPr>
        <w:t>Комиссия взимается за все перечисления с расчетного счета Клиента, за исключением кассовых и кредитных операций, перечислений в бюджет и внебюджетные фонды, платежей Клиента без проведения через корреспондентские счета Банка и по доходам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6DE"/>
    <w:multiLevelType w:val="hybridMultilevel"/>
    <w:tmpl w:val="EA8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77E9"/>
    <w:multiLevelType w:val="hybridMultilevel"/>
    <w:tmpl w:val="EA8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6"/>
    <w:rsid w:val="00296941"/>
    <w:rsid w:val="005719B6"/>
    <w:rsid w:val="006F4A3A"/>
    <w:rsid w:val="0074319E"/>
    <w:rsid w:val="00AB260D"/>
    <w:rsid w:val="00D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B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footnote text"/>
    <w:basedOn w:val="a"/>
    <w:link w:val="a4"/>
    <w:rsid w:val="005719B6"/>
  </w:style>
  <w:style w:type="character" w:customStyle="1" w:styleId="a4">
    <w:name w:val="Текст сноски Знак"/>
    <w:basedOn w:val="a0"/>
    <w:link w:val="a3"/>
    <w:rsid w:val="0057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719B6"/>
    <w:rPr>
      <w:vertAlign w:val="superscript"/>
    </w:rPr>
  </w:style>
  <w:style w:type="paragraph" w:customStyle="1" w:styleId="Default">
    <w:name w:val="Default"/>
    <w:rsid w:val="00571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B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footnote text"/>
    <w:basedOn w:val="a"/>
    <w:link w:val="a4"/>
    <w:rsid w:val="005719B6"/>
  </w:style>
  <w:style w:type="character" w:customStyle="1" w:styleId="a4">
    <w:name w:val="Текст сноски Знак"/>
    <w:basedOn w:val="a0"/>
    <w:link w:val="a3"/>
    <w:rsid w:val="0057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719B6"/>
    <w:rPr>
      <w:vertAlign w:val="superscript"/>
    </w:rPr>
  </w:style>
  <w:style w:type="paragraph" w:customStyle="1" w:styleId="Default">
    <w:name w:val="Default"/>
    <w:rsid w:val="00571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Булавина Ксения Евгеньевна</dc:creator>
  <cp:lastModifiedBy>Булавина Ксения Евгеньевна</cp:lastModifiedBy>
  <cp:revision>2</cp:revision>
  <dcterms:created xsi:type="dcterms:W3CDTF">2018-06-10T15:20:00Z</dcterms:created>
  <dcterms:modified xsi:type="dcterms:W3CDTF">2018-06-10T15:28:00Z</dcterms:modified>
</cp:coreProperties>
</file>