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7A1" w:rsidRPr="00C24D22" w:rsidRDefault="008B77A1" w:rsidP="008B77A1">
      <w:pPr>
        <w:jc w:val="center"/>
        <w:rPr>
          <w:b/>
          <w:sz w:val="22"/>
          <w:szCs w:val="22"/>
        </w:rPr>
      </w:pPr>
      <w:r w:rsidRPr="00C24D22">
        <w:rPr>
          <w:b/>
          <w:sz w:val="22"/>
          <w:szCs w:val="22"/>
        </w:rPr>
        <w:t>Представление резидентами документов  при осуществлении валютных</w:t>
      </w:r>
    </w:p>
    <w:p w:rsidR="008B77A1" w:rsidRPr="00C24D22" w:rsidRDefault="008B77A1" w:rsidP="008B77A1">
      <w:pPr>
        <w:jc w:val="center"/>
        <w:rPr>
          <w:b/>
          <w:sz w:val="22"/>
          <w:szCs w:val="22"/>
        </w:rPr>
      </w:pPr>
      <w:r w:rsidRPr="00C24D22">
        <w:rPr>
          <w:b/>
          <w:sz w:val="22"/>
          <w:szCs w:val="22"/>
        </w:rPr>
        <w:t>операций в валюте Российской Федерации</w:t>
      </w:r>
    </w:p>
    <w:p w:rsidR="008B77A1" w:rsidRPr="00C24D22" w:rsidRDefault="008B77A1" w:rsidP="008B77A1">
      <w:pPr>
        <w:rPr>
          <w:sz w:val="22"/>
          <w:szCs w:val="22"/>
        </w:rPr>
      </w:pPr>
    </w:p>
    <w:p w:rsidR="008B77A1" w:rsidRPr="00C24D22" w:rsidRDefault="008B77A1" w:rsidP="00D8508A">
      <w:pPr>
        <w:ind w:firstLine="708"/>
        <w:jc w:val="both"/>
        <w:rPr>
          <w:sz w:val="22"/>
          <w:szCs w:val="22"/>
        </w:rPr>
      </w:pPr>
      <w:r w:rsidRPr="00C24D22">
        <w:rPr>
          <w:sz w:val="22"/>
          <w:szCs w:val="22"/>
        </w:rPr>
        <w:t xml:space="preserve">Резидент, при осуществлении валютной операции, связанной со списанием в пользу нерезидента валюты Российской Федерации, одновременно предоставляет в Банк: </w:t>
      </w:r>
    </w:p>
    <w:p w:rsidR="008B77A1" w:rsidRPr="00C24D22" w:rsidRDefault="008B77A1" w:rsidP="008B77A1">
      <w:pPr>
        <w:jc w:val="both"/>
        <w:rPr>
          <w:sz w:val="22"/>
          <w:szCs w:val="22"/>
        </w:rPr>
      </w:pPr>
      <w:r w:rsidRPr="00C24D22">
        <w:rPr>
          <w:sz w:val="22"/>
          <w:szCs w:val="22"/>
        </w:rPr>
        <w:t xml:space="preserve">- расчетный документ по валютной операции; </w:t>
      </w:r>
    </w:p>
    <w:p w:rsidR="008B77A1" w:rsidRPr="00C24D22" w:rsidRDefault="008B77A1" w:rsidP="008B77A1">
      <w:pPr>
        <w:jc w:val="both"/>
        <w:rPr>
          <w:sz w:val="22"/>
          <w:szCs w:val="22"/>
        </w:rPr>
      </w:pPr>
      <w:r w:rsidRPr="00C24D22">
        <w:rPr>
          <w:sz w:val="22"/>
          <w:szCs w:val="22"/>
        </w:rPr>
        <w:t xml:space="preserve">- </w:t>
      </w:r>
      <w:r w:rsidR="008621AC">
        <w:rPr>
          <w:sz w:val="22"/>
          <w:szCs w:val="22"/>
        </w:rPr>
        <w:t>сведения о валютной операции</w:t>
      </w:r>
      <w:r w:rsidRPr="00C24D22">
        <w:rPr>
          <w:sz w:val="22"/>
          <w:szCs w:val="22"/>
        </w:rPr>
        <w:t>;</w:t>
      </w:r>
    </w:p>
    <w:p w:rsidR="008B77A1" w:rsidRPr="00C24D22" w:rsidRDefault="008B77A1" w:rsidP="008B77A1">
      <w:pPr>
        <w:jc w:val="both"/>
        <w:rPr>
          <w:sz w:val="22"/>
          <w:szCs w:val="22"/>
        </w:rPr>
      </w:pPr>
      <w:r w:rsidRPr="00C24D22">
        <w:rPr>
          <w:sz w:val="22"/>
          <w:szCs w:val="22"/>
        </w:rPr>
        <w:t xml:space="preserve">- обосновывающие (подтверждающие) документы.  </w:t>
      </w:r>
    </w:p>
    <w:p w:rsidR="008B77A1" w:rsidRPr="00C24D22" w:rsidRDefault="008B77A1" w:rsidP="008B77A1">
      <w:pPr>
        <w:ind w:firstLine="708"/>
        <w:jc w:val="both"/>
        <w:rPr>
          <w:sz w:val="22"/>
          <w:szCs w:val="22"/>
        </w:rPr>
      </w:pPr>
      <w:r w:rsidRPr="00C24D22">
        <w:rPr>
          <w:sz w:val="22"/>
          <w:szCs w:val="22"/>
        </w:rPr>
        <w:t xml:space="preserve">В расчетном документе по валютной операции перед текстовой частью в реквизите  «Назначение платежа» должен содержаться код вида валютной операции, который соответствует назначению платежа, а также сведениям, содержащимся в представленных резидентом документах, связанных с проведением валютной операции. </w:t>
      </w:r>
    </w:p>
    <w:p w:rsidR="008B77A1" w:rsidRPr="00C24D22" w:rsidRDefault="008B77A1" w:rsidP="008B77A1">
      <w:pPr>
        <w:ind w:firstLine="708"/>
        <w:jc w:val="both"/>
        <w:rPr>
          <w:sz w:val="22"/>
          <w:szCs w:val="22"/>
        </w:rPr>
      </w:pPr>
      <w:r w:rsidRPr="00C24D22">
        <w:rPr>
          <w:sz w:val="22"/>
          <w:szCs w:val="22"/>
        </w:rPr>
        <w:t xml:space="preserve">Информация о коде вида валютной операции должна быть заключена в фигурные скобки и иметь следующий вид:{VO&lt;код вида валютной операции&gt;}. </w:t>
      </w:r>
    </w:p>
    <w:p w:rsidR="008B77A1" w:rsidRPr="00C24D22" w:rsidRDefault="008B77A1" w:rsidP="008B77A1">
      <w:pPr>
        <w:outlineLvl w:val="0"/>
        <w:rPr>
          <w:sz w:val="22"/>
          <w:szCs w:val="22"/>
        </w:rPr>
      </w:pPr>
      <w:r w:rsidRPr="00C24D22">
        <w:rPr>
          <w:sz w:val="22"/>
          <w:szCs w:val="22"/>
        </w:rPr>
        <w:t xml:space="preserve">Отступы (пробелы) внутри фигурных скобок не допускаются. </w:t>
      </w:r>
    </w:p>
    <w:p w:rsidR="008B77A1" w:rsidRPr="00C24D22" w:rsidRDefault="008B77A1" w:rsidP="008B77A1">
      <w:pPr>
        <w:outlineLvl w:val="0"/>
        <w:rPr>
          <w:sz w:val="22"/>
          <w:szCs w:val="22"/>
        </w:rPr>
      </w:pPr>
      <w:r w:rsidRPr="00C24D22">
        <w:rPr>
          <w:sz w:val="22"/>
          <w:szCs w:val="22"/>
        </w:rPr>
        <w:t xml:space="preserve">Символ «VO» указывается прописными латинскими буквами (например, {VO11100}). </w:t>
      </w:r>
    </w:p>
    <w:p w:rsidR="008B77A1" w:rsidRPr="00C24D22" w:rsidRDefault="008B77A1" w:rsidP="008B77A1">
      <w:pPr>
        <w:jc w:val="both"/>
        <w:rPr>
          <w:sz w:val="22"/>
          <w:szCs w:val="22"/>
        </w:rPr>
      </w:pPr>
      <w:r w:rsidRPr="00C24D22">
        <w:rPr>
          <w:sz w:val="22"/>
          <w:szCs w:val="22"/>
        </w:rPr>
        <w:t>В СВО поля -  номер расчетного документа, дата поручения на перевод, дата операции, код вида валютной операции, УН, номер и  дата  обосновывающего (подтверждающего) документа, информация об ожидаемом сроке и сроке возврата аванса (если требуется) и приложением скан-образа обосновывающих (подтверждающих) документов обязательны для заполнения.</w:t>
      </w:r>
    </w:p>
    <w:p w:rsidR="008B77A1" w:rsidRPr="00C24D22" w:rsidRDefault="008B77A1" w:rsidP="008B77A1">
      <w:pPr>
        <w:ind w:firstLine="708"/>
        <w:jc w:val="both"/>
        <w:rPr>
          <w:sz w:val="22"/>
          <w:szCs w:val="22"/>
        </w:rPr>
      </w:pPr>
      <w:r w:rsidRPr="00C24D22">
        <w:rPr>
          <w:sz w:val="22"/>
          <w:szCs w:val="22"/>
        </w:rPr>
        <w:t xml:space="preserve">При этом ожидаемый срок и срок возврата аванса определяются резидентом самостоятельно, на основании условий контракта в соответствии с порядком, установленным Приложением 3 к Инструкции №181-И. Ожидаемый срок и срок возврата аванса не могут превышать дату завершения исполнения обязательств по контракту, указанную в графе 6 пункта 3 раздела </w:t>
      </w:r>
      <w:r w:rsidRPr="00C24D22">
        <w:rPr>
          <w:sz w:val="22"/>
          <w:szCs w:val="22"/>
          <w:lang w:val="en-US" w:eastAsia="en-US" w:bidi="en-US"/>
        </w:rPr>
        <w:t>I</w:t>
      </w:r>
      <w:r w:rsidRPr="00C24D22">
        <w:rPr>
          <w:sz w:val="22"/>
          <w:szCs w:val="22"/>
          <w:lang w:eastAsia="en-US" w:bidi="en-US"/>
        </w:rPr>
        <w:t xml:space="preserve"> </w:t>
      </w:r>
      <w:r w:rsidRPr="00C24D22">
        <w:rPr>
          <w:sz w:val="22"/>
          <w:szCs w:val="22"/>
        </w:rPr>
        <w:t xml:space="preserve">ведомости банковского контроля. Поле ожидаемый срок по операциям, не требующем постановки на учет заполнения не заполняется.  </w:t>
      </w:r>
    </w:p>
    <w:p w:rsidR="008B77A1" w:rsidRPr="00C24D22" w:rsidRDefault="008B77A1" w:rsidP="008B77A1">
      <w:pPr>
        <w:jc w:val="both"/>
        <w:rPr>
          <w:sz w:val="22"/>
          <w:szCs w:val="22"/>
        </w:rPr>
      </w:pPr>
    </w:p>
    <w:p w:rsidR="008B77A1" w:rsidRPr="00C24D22" w:rsidRDefault="008B77A1" w:rsidP="00D8508A">
      <w:pPr>
        <w:ind w:firstLine="708"/>
        <w:jc w:val="both"/>
        <w:rPr>
          <w:sz w:val="22"/>
          <w:szCs w:val="22"/>
        </w:rPr>
      </w:pPr>
      <w:r w:rsidRPr="00C24D22">
        <w:rPr>
          <w:sz w:val="22"/>
          <w:szCs w:val="22"/>
        </w:rPr>
        <w:t>Банк проверяет:</w:t>
      </w:r>
    </w:p>
    <w:p w:rsidR="008B77A1" w:rsidRPr="00C24D22" w:rsidRDefault="008B77A1" w:rsidP="008B77A1">
      <w:pPr>
        <w:jc w:val="both"/>
        <w:rPr>
          <w:sz w:val="22"/>
          <w:szCs w:val="22"/>
        </w:rPr>
      </w:pPr>
      <w:r w:rsidRPr="00C24D22">
        <w:rPr>
          <w:sz w:val="22"/>
          <w:szCs w:val="22"/>
        </w:rPr>
        <w:t>- соблюдение резидентом правил представления обосновывающих (подтверждающих) документов;</w:t>
      </w:r>
    </w:p>
    <w:p w:rsidR="008B77A1" w:rsidRPr="00C24D22" w:rsidRDefault="008B77A1" w:rsidP="008B77A1">
      <w:pPr>
        <w:jc w:val="both"/>
        <w:rPr>
          <w:sz w:val="22"/>
          <w:szCs w:val="22"/>
        </w:rPr>
      </w:pPr>
      <w:r w:rsidRPr="00C24D22">
        <w:rPr>
          <w:sz w:val="22"/>
          <w:szCs w:val="22"/>
        </w:rPr>
        <w:t>- наличие кода вида операции и его соответствие:</w:t>
      </w:r>
    </w:p>
    <w:p w:rsidR="008B77A1" w:rsidRPr="00C24D22" w:rsidRDefault="008B77A1" w:rsidP="008B77A1">
      <w:pPr>
        <w:numPr>
          <w:ilvl w:val="0"/>
          <w:numId w:val="1"/>
        </w:numPr>
        <w:jc w:val="both"/>
        <w:rPr>
          <w:sz w:val="22"/>
          <w:szCs w:val="22"/>
        </w:rPr>
      </w:pPr>
      <w:r w:rsidRPr="00C24D22">
        <w:rPr>
          <w:sz w:val="22"/>
          <w:szCs w:val="22"/>
        </w:rPr>
        <w:t>требованиям ЦБ РФ о формате написания;</w:t>
      </w:r>
    </w:p>
    <w:p w:rsidR="008B77A1" w:rsidRPr="00C24D22" w:rsidRDefault="008B77A1" w:rsidP="008B77A1">
      <w:pPr>
        <w:numPr>
          <w:ilvl w:val="0"/>
          <w:numId w:val="1"/>
        </w:numPr>
        <w:rPr>
          <w:sz w:val="22"/>
          <w:szCs w:val="22"/>
        </w:rPr>
      </w:pPr>
      <w:r w:rsidRPr="00C24D22">
        <w:rPr>
          <w:sz w:val="22"/>
          <w:szCs w:val="22"/>
        </w:rPr>
        <w:t>приложению 1 к Инструкции №181-И;</w:t>
      </w:r>
    </w:p>
    <w:p w:rsidR="008B77A1" w:rsidRPr="00C24D22" w:rsidRDefault="008B77A1" w:rsidP="008B77A1">
      <w:pPr>
        <w:numPr>
          <w:ilvl w:val="0"/>
          <w:numId w:val="1"/>
        </w:numPr>
        <w:rPr>
          <w:sz w:val="22"/>
          <w:szCs w:val="22"/>
        </w:rPr>
      </w:pPr>
      <w:r w:rsidRPr="00C24D22">
        <w:rPr>
          <w:sz w:val="22"/>
          <w:szCs w:val="22"/>
        </w:rPr>
        <w:t>представленным обосновывающим (подтверждающим) документам и иной информации для целей валютного контроля.</w:t>
      </w:r>
    </w:p>
    <w:p w:rsidR="008B77A1" w:rsidRPr="00C24D22" w:rsidRDefault="008B77A1" w:rsidP="008B77A1">
      <w:pPr>
        <w:jc w:val="both"/>
        <w:rPr>
          <w:sz w:val="22"/>
          <w:szCs w:val="22"/>
        </w:rPr>
      </w:pPr>
      <w:r w:rsidRPr="00C24D22">
        <w:rPr>
          <w:sz w:val="22"/>
          <w:szCs w:val="22"/>
        </w:rPr>
        <w:t>- наличие в представленных документах и информации данных, необходимых Банку для проведения валютного контроля, в том числе об УН, ожидаемом сроке и сроке возврата аванса;</w:t>
      </w:r>
    </w:p>
    <w:p w:rsidR="008B77A1" w:rsidRPr="00C24D22" w:rsidRDefault="008B77A1" w:rsidP="008B77A1">
      <w:pPr>
        <w:jc w:val="both"/>
        <w:rPr>
          <w:sz w:val="22"/>
          <w:szCs w:val="22"/>
        </w:rPr>
      </w:pPr>
      <w:r w:rsidRPr="00C24D22">
        <w:rPr>
          <w:sz w:val="22"/>
          <w:szCs w:val="22"/>
        </w:rPr>
        <w:t>- корректность указания резидентом УН;</w:t>
      </w:r>
    </w:p>
    <w:p w:rsidR="008B77A1" w:rsidRPr="00C24D22" w:rsidRDefault="008B77A1" w:rsidP="008B77A1">
      <w:pPr>
        <w:jc w:val="both"/>
        <w:rPr>
          <w:sz w:val="22"/>
          <w:szCs w:val="22"/>
        </w:rPr>
      </w:pPr>
      <w:r w:rsidRPr="00C24D22">
        <w:rPr>
          <w:sz w:val="22"/>
          <w:szCs w:val="22"/>
        </w:rPr>
        <w:t>- соблюдение резидентом требования о том, что ожидаемый срок и (или) срок возврата аванса не превышает дату завершения исполнения обязательств по контракту (графа 6 пункта 3 раздела I ведомости банковского контроля);</w:t>
      </w:r>
    </w:p>
    <w:p w:rsidR="008B77A1" w:rsidRPr="00C24D22" w:rsidRDefault="008B77A1" w:rsidP="008B77A1">
      <w:pPr>
        <w:jc w:val="both"/>
        <w:rPr>
          <w:sz w:val="22"/>
          <w:szCs w:val="22"/>
        </w:rPr>
      </w:pPr>
      <w:r w:rsidRPr="00C24D22">
        <w:rPr>
          <w:sz w:val="22"/>
          <w:szCs w:val="22"/>
        </w:rPr>
        <w:t>- наличие в ведомости банковского контроля сведений об оплачиваемых подтверждающих документах, в том числе с учетом «Признака поставки», указанного в графе 9 раздела III ведомости банковского контроля (если требуется).</w:t>
      </w:r>
    </w:p>
    <w:p w:rsidR="008B77A1" w:rsidRPr="00C24D22" w:rsidRDefault="008B77A1" w:rsidP="008B77A1">
      <w:pPr>
        <w:ind w:firstLine="708"/>
        <w:jc w:val="both"/>
        <w:rPr>
          <w:sz w:val="22"/>
          <w:szCs w:val="22"/>
        </w:rPr>
      </w:pPr>
      <w:r w:rsidRPr="00C24D22">
        <w:rPr>
          <w:sz w:val="22"/>
          <w:szCs w:val="22"/>
        </w:rPr>
        <w:t>Проверка осуществляется Банком в срок, установленный Инструкцией №181-И: не позднее следующего рабочего дня после даты представления резидентом всех документов, необходимых Банку для осуществления валютного контроля за валютной операцией. При этом срок исчисляется от дня представления последнего из необходимых документов.</w:t>
      </w:r>
    </w:p>
    <w:p w:rsidR="008B77A1" w:rsidRPr="00C24D22" w:rsidRDefault="008B77A1" w:rsidP="008B77A1">
      <w:pPr>
        <w:ind w:firstLine="708"/>
        <w:jc w:val="both"/>
        <w:rPr>
          <w:sz w:val="22"/>
          <w:szCs w:val="22"/>
        </w:rPr>
      </w:pPr>
      <w:r w:rsidRPr="00C24D22">
        <w:rPr>
          <w:sz w:val="22"/>
          <w:szCs w:val="22"/>
        </w:rPr>
        <w:t xml:space="preserve">При положительном результате проверки Банк как агент валютного контроля авторизует в Диасофте представленный расчетный документ по валютной операции и после его исполнения вносит информацию о платеже в ведомость банковского контроля. Дополнительно Банк вправе направить резиденту по системе Банк-Клиент СВО, </w:t>
      </w:r>
      <w:proofErr w:type="gramStart"/>
      <w:r w:rsidRPr="00C24D22">
        <w:rPr>
          <w:sz w:val="22"/>
          <w:szCs w:val="22"/>
        </w:rPr>
        <w:t>содержащих</w:t>
      </w:r>
      <w:proofErr w:type="gramEnd"/>
      <w:r w:rsidRPr="00C24D22">
        <w:rPr>
          <w:sz w:val="22"/>
          <w:szCs w:val="22"/>
        </w:rPr>
        <w:t xml:space="preserve"> отметку Банка о принятии. </w:t>
      </w:r>
    </w:p>
    <w:p w:rsidR="008B77A1" w:rsidRPr="00C24D22" w:rsidRDefault="008B77A1" w:rsidP="00D8508A">
      <w:pPr>
        <w:ind w:firstLine="708"/>
        <w:jc w:val="both"/>
        <w:rPr>
          <w:sz w:val="22"/>
          <w:szCs w:val="22"/>
        </w:rPr>
      </w:pPr>
      <w:r w:rsidRPr="00C24D22">
        <w:rPr>
          <w:sz w:val="22"/>
          <w:szCs w:val="22"/>
        </w:rPr>
        <w:t>Возможные причины отказа в проведении платежа в российских рублях:</w:t>
      </w:r>
    </w:p>
    <w:p w:rsidR="008B77A1" w:rsidRPr="00C24D22" w:rsidRDefault="008B77A1" w:rsidP="008B77A1">
      <w:pPr>
        <w:jc w:val="both"/>
        <w:rPr>
          <w:sz w:val="22"/>
          <w:szCs w:val="22"/>
        </w:rPr>
      </w:pPr>
      <w:r w:rsidRPr="00C24D22">
        <w:rPr>
          <w:sz w:val="22"/>
          <w:szCs w:val="22"/>
        </w:rPr>
        <w:t>- несоблюдение порядка представления обосновывающих (подтверждающих) документов;</w:t>
      </w:r>
    </w:p>
    <w:p w:rsidR="008B77A1" w:rsidRPr="00C24D22" w:rsidRDefault="008B77A1" w:rsidP="008B77A1">
      <w:pPr>
        <w:jc w:val="both"/>
        <w:rPr>
          <w:sz w:val="22"/>
          <w:szCs w:val="22"/>
        </w:rPr>
      </w:pPr>
      <w:r w:rsidRPr="00C24D22">
        <w:rPr>
          <w:sz w:val="22"/>
          <w:szCs w:val="22"/>
        </w:rPr>
        <w:t>- непредставление резидентом документов и информации, необходимых Банку для осуществления валютного контроля, в том числе представление неполного комплекта документов, недостоверных документов;</w:t>
      </w:r>
    </w:p>
    <w:p w:rsidR="008B77A1" w:rsidRPr="00C24D22" w:rsidRDefault="008B77A1" w:rsidP="008B77A1">
      <w:pPr>
        <w:jc w:val="both"/>
        <w:rPr>
          <w:sz w:val="22"/>
          <w:szCs w:val="22"/>
        </w:rPr>
      </w:pPr>
      <w:r w:rsidRPr="00C24D22">
        <w:rPr>
          <w:sz w:val="22"/>
          <w:szCs w:val="22"/>
        </w:rPr>
        <w:lastRenderedPageBreak/>
        <w:t>- указанный код вида операции не соответствует представленным документам и(или) информации;</w:t>
      </w:r>
    </w:p>
    <w:p w:rsidR="008B77A1" w:rsidRPr="00C24D22" w:rsidRDefault="008B77A1" w:rsidP="008B77A1">
      <w:pPr>
        <w:jc w:val="both"/>
        <w:rPr>
          <w:sz w:val="22"/>
          <w:szCs w:val="22"/>
        </w:rPr>
      </w:pPr>
      <w:r w:rsidRPr="00C24D22">
        <w:rPr>
          <w:sz w:val="22"/>
          <w:szCs w:val="22"/>
        </w:rPr>
        <w:t>- кода вида операции отсутствует;</w:t>
      </w:r>
    </w:p>
    <w:p w:rsidR="008B77A1" w:rsidRPr="00C24D22" w:rsidRDefault="008B77A1" w:rsidP="008B77A1">
      <w:pPr>
        <w:jc w:val="both"/>
        <w:rPr>
          <w:sz w:val="22"/>
          <w:szCs w:val="22"/>
        </w:rPr>
      </w:pPr>
      <w:r w:rsidRPr="00C24D22">
        <w:rPr>
          <w:sz w:val="22"/>
          <w:szCs w:val="22"/>
        </w:rPr>
        <w:t>- нарушен формат указания кода вида операции в расчетный документ по валютной операции;</w:t>
      </w:r>
    </w:p>
    <w:p w:rsidR="008B77A1" w:rsidRPr="00C24D22" w:rsidRDefault="008B77A1" w:rsidP="008B77A1">
      <w:pPr>
        <w:jc w:val="both"/>
        <w:rPr>
          <w:sz w:val="22"/>
          <w:szCs w:val="22"/>
        </w:rPr>
      </w:pPr>
      <w:r w:rsidRPr="00C24D22">
        <w:rPr>
          <w:sz w:val="22"/>
          <w:szCs w:val="22"/>
        </w:rPr>
        <w:t>- непредставление информации или предоставление некорректной информации об УН;</w:t>
      </w:r>
    </w:p>
    <w:p w:rsidR="008B77A1" w:rsidRPr="00C24D22" w:rsidRDefault="008B77A1" w:rsidP="008B77A1">
      <w:pPr>
        <w:jc w:val="both"/>
        <w:rPr>
          <w:sz w:val="22"/>
          <w:szCs w:val="22"/>
        </w:rPr>
      </w:pPr>
      <w:r w:rsidRPr="00C24D22">
        <w:rPr>
          <w:sz w:val="22"/>
          <w:szCs w:val="22"/>
        </w:rPr>
        <w:t>- непредставление информации об ожидаемом сроке, сроке возврата аванса или если указанные ожидаемый срок, срок возврата аванса превышают дату завершения исполнения обязательств по контракту.</w:t>
      </w:r>
    </w:p>
    <w:p w:rsidR="008B77A1" w:rsidRPr="00C24D22" w:rsidRDefault="008B77A1" w:rsidP="00D8508A">
      <w:pPr>
        <w:ind w:firstLine="708"/>
        <w:jc w:val="both"/>
        <w:rPr>
          <w:sz w:val="22"/>
          <w:szCs w:val="22"/>
        </w:rPr>
      </w:pPr>
      <w:r w:rsidRPr="00C24D22">
        <w:rPr>
          <w:sz w:val="22"/>
          <w:szCs w:val="22"/>
        </w:rPr>
        <w:t>При отказе Банк возвращает резиденту представленные документы.</w:t>
      </w:r>
    </w:p>
    <w:p w:rsidR="008B77A1" w:rsidRPr="00C24D22" w:rsidRDefault="008B77A1" w:rsidP="00D8508A">
      <w:pPr>
        <w:ind w:firstLine="708"/>
        <w:jc w:val="both"/>
        <w:rPr>
          <w:sz w:val="22"/>
          <w:szCs w:val="22"/>
        </w:rPr>
      </w:pPr>
      <w:r w:rsidRPr="00C24D22">
        <w:rPr>
          <w:sz w:val="22"/>
          <w:szCs w:val="22"/>
        </w:rPr>
        <w:t>Ответственное лицо Банка информирует резидента о причине и дате отказа путем изменения статуса документа в системе Банк-Клиент и Диасофте и путем телефонного информирования. После устранения замечаний Банка Клиент вправе представить полный комплект документов для проведения валютной операции повторно.</w:t>
      </w:r>
    </w:p>
    <w:p w:rsidR="008B77A1" w:rsidRPr="00C24D22" w:rsidRDefault="008B77A1" w:rsidP="008B77A1">
      <w:pPr>
        <w:ind w:firstLine="708"/>
        <w:jc w:val="both"/>
        <w:rPr>
          <w:sz w:val="22"/>
          <w:szCs w:val="22"/>
        </w:rPr>
      </w:pPr>
      <w:r w:rsidRPr="00C24D22">
        <w:rPr>
          <w:sz w:val="22"/>
          <w:szCs w:val="22"/>
        </w:rPr>
        <w:t>При зачислении валюты РФ, поступившей от нерезидента, Банк извещает резидента по системе Банк-Клиент об обязанности предоставить информацию/документы о валютной операции.  Резидент обязан в срок не позднее 15 рабочих дней после даты ее зачисления, указанной в выписке, предоставить в Банк:</w:t>
      </w:r>
    </w:p>
    <w:p w:rsidR="008B77A1" w:rsidRPr="00C24D22" w:rsidRDefault="008B77A1" w:rsidP="008B77A1">
      <w:pPr>
        <w:jc w:val="both"/>
        <w:rPr>
          <w:sz w:val="22"/>
          <w:szCs w:val="22"/>
        </w:rPr>
      </w:pPr>
      <w:r w:rsidRPr="00C24D22">
        <w:rPr>
          <w:sz w:val="22"/>
          <w:szCs w:val="22"/>
        </w:rPr>
        <w:t>- СВО, в которых указывает реквизиты расчетного документа, дату зачисления, код вида валютной операции, сумму, УН, присвоенный Банком при постановке на учет (если требуется), иная информация;</w:t>
      </w:r>
    </w:p>
    <w:p w:rsidR="008B77A1" w:rsidRPr="00C24D22" w:rsidRDefault="008B77A1" w:rsidP="008B77A1">
      <w:pPr>
        <w:jc w:val="both"/>
        <w:rPr>
          <w:sz w:val="22"/>
          <w:szCs w:val="22"/>
        </w:rPr>
      </w:pPr>
      <w:r w:rsidRPr="00C24D22">
        <w:rPr>
          <w:sz w:val="22"/>
          <w:szCs w:val="22"/>
        </w:rPr>
        <w:t>- обосновывающие (подтверждающие) документы посредством вложения документа в форму «Сведения о валютных операциях» по системе Банк- Клиент  или в виде заверенных копий на бумажном носителе (при представлении документов в отделение Банка).</w:t>
      </w:r>
    </w:p>
    <w:p w:rsidR="008B77A1" w:rsidRPr="00C24D22" w:rsidRDefault="008B77A1" w:rsidP="008B77A1">
      <w:pPr>
        <w:jc w:val="both"/>
        <w:rPr>
          <w:sz w:val="22"/>
          <w:szCs w:val="22"/>
        </w:rPr>
      </w:pPr>
      <w:r w:rsidRPr="00C24D22">
        <w:rPr>
          <w:sz w:val="22"/>
          <w:szCs w:val="22"/>
        </w:rPr>
        <w:t>- обосновывающие (подтверждающие) документы представляются в Банк в порядке, установленном в разделе 1 настоящего Регламента;</w:t>
      </w:r>
    </w:p>
    <w:p w:rsidR="008B77A1" w:rsidRPr="00C24D22" w:rsidRDefault="008B77A1" w:rsidP="008B77A1">
      <w:pPr>
        <w:ind w:firstLine="708"/>
        <w:jc w:val="both"/>
        <w:rPr>
          <w:sz w:val="22"/>
          <w:szCs w:val="22"/>
        </w:rPr>
      </w:pPr>
      <w:r w:rsidRPr="00C24D22">
        <w:rPr>
          <w:sz w:val="22"/>
          <w:szCs w:val="22"/>
        </w:rPr>
        <w:t xml:space="preserve">В </w:t>
      </w:r>
      <w:proofErr w:type="gramStart"/>
      <w:r w:rsidRPr="00C24D22">
        <w:rPr>
          <w:sz w:val="22"/>
          <w:szCs w:val="22"/>
        </w:rPr>
        <w:t>случае</w:t>
      </w:r>
      <w:proofErr w:type="gramEnd"/>
      <w:r w:rsidR="00993323">
        <w:rPr>
          <w:sz w:val="22"/>
          <w:szCs w:val="22"/>
        </w:rPr>
        <w:t>,</w:t>
      </w:r>
      <w:r w:rsidRPr="00C24D22">
        <w:rPr>
          <w:sz w:val="22"/>
          <w:szCs w:val="22"/>
        </w:rPr>
        <w:t xml:space="preserve"> если резидент представил СВО по операции, не требующей постановки контракта на учет и поля СВО заполнены некорректно, но достаточно для идентификации валютной операции, это не является для Банка основанием для отказа в принятии СВО. Банк информирует резидента  о принятии путем изменения статуса документа Сведения о валютных операция в системе Банк-Клиент. </w:t>
      </w:r>
    </w:p>
    <w:p w:rsidR="008B77A1" w:rsidRPr="00C24D22" w:rsidRDefault="008B77A1" w:rsidP="008B77A1">
      <w:pPr>
        <w:ind w:firstLine="708"/>
        <w:jc w:val="both"/>
        <w:rPr>
          <w:sz w:val="22"/>
          <w:szCs w:val="22"/>
        </w:rPr>
      </w:pPr>
      <w:r w:rsidRPr="00C24D22">
        <w:rPr>
          <w:sz w:val="22"/>
          <w:szCs w:val="22"/>
        </w:rPr>
        <w:t>При изменении сведений, содержащихся в принятой ранее Банком СВО, резидент должен представить в Банк:</w:t>
      </w:r>
    </w:p>
    <w:p w:rsidR="008B77A1" w:rsidRPr="00C24D22" w:rsidRDefault="008B77A1" w:rsidP="008B77A1">
      <w:pPr>
        <w:jc w:val="both"/>
        <w:rPr>
          <w:sz w:val="22"/>
          <w:szCs w:val="22"/>
        </w:rPr>
      </w:pPr>
      <w:r w:rsidRPr="00C24D22">
        <w:rPr>
          <w:sz w:val="22"/>
          <w:szCs w:val="22"/>
        </w:rPr>
        <w:t>- корректирующую СВО, содержащую скорректированные сведения;</w:t>
      </w:r>
    </w:p>
    <w:p w:rsidR="008B77A1" w:rsidRPr="00C24D22" w:rsidRDefault="008B77A1" w:rsidP="008B77A1">
      <w:pPr>
        <w:jc w:val="both"/>
        <w:rPr>
          <w:sz w:val="22"/>
          <w:szCs w:val="22"/>
        </w:rPr>
      </w:pPr>
      <w:r w:rsidRPr="00C24D22">
        <w:rPr>
          <w:sz w:val="22"/>
          <w:szCs w:val="22"/>
        </w:rPr>
        <w:t>- документы и информацию, подтверждающие необходимость внесения изменений.</w:t>
      </w:r>
    </w:p>
    <w:p w:rsidR="008B77A1" w:rsidRPr="00C24D22" w:rsidRDefault="008B77A1" w:rsidP="00D8508A">
      <w:pPr>
        <w:ind w:firstLine="708"/>
        <w:jc w:val="both"/>
        <w:rPr>
          <w:sz w:val="22"/>
          <w:szCs w:val="22"/>
        </w:rPr>
      </w:pPr>
      <w:bookmarkStart w:id="0" w:name="_GoBack"/>
      <w:bookmarkEnd w:id="0"/>
      <w:r w:rsidRPr="00C24D22">
        <w:rPr>
          <w:sz w:val="22"/>
          <w:szCs w:val="22"/>
        </w:rPr>
        <w:t xml:space="preserve">При заполнении  корректирующей СВО резидент дополнительно указывает в графе «Признак корректировки» «*». </w:t>
      </w:r>
    </w:p>
    <w:p w:rsidR="00EA2FFC" w:rsidRDefault="00EA2FFC"/>
    <w:sectPr w:rsidR="00EA2F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E37BDE"/>
    <w:multiLevelType w:val="hybridMultilevel"/>
    <w:tmpl w:val="990275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F71"/>
    <w:rsid w:val="008621AC"/>
    <w:rsid w:val="008B77A1"/>
    <w:rsid w:val="00993323"/>
    <w:rsid w:val="00B57F71"/>
    <w:rsid w:val="00D8508A"/>
    <w:rsid w:val="00EA2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7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7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922</Words>
  <Characters>5260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Фроленкова Людмила Владимировна</dc:creator>
  <cp:lastModifiedBy>Барышникова Ольга Ивановна</cp:lastModifiedBy>
  <cp:revision>5</cp:revision>
  <dcterms:created xsi:type="dcterms:W3CDTF">2019-03-14T10:35:00Z</dcterms:created>
  <dcterms:modified xsi:type="dcterms:W3CDTF">2019-03-15T08:47:00Z</dcterms:modified>
</cp:coreProperties>
</file>