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4A" w:rsidRPr="00356EC7" w:rsidRDefault="00916F4A" w:rsidP="00916F4A">
      <w:pPr>
        <w:jc w:val="center"/>
        <w:rPr>
          <w:rFonts w:eastAsia="Calibri"/>
          <w:b/>
          <w:i/>
          <w:color w:val="000000" w:themeColor="text1"/>
          <w:u w:val="single"/>
          <w:lang w:eastAsia="en-US"/>
        </w:rPr>
      </w:pPr>
      <w:r w:rsidRPr="00356EC7">
        <w:rPr>
          <w:rFonts w:eastAsia="Calibri"/>
          <w:b/>
          <w:i/>
          <w:color w:val="000000" w:themeColor="text1"/>
          <w:u w:val="single"/>
          <w:lang w:eastAsia="en-US"/>
        </w:rPr>
        <w:t>Памятка по заполнению све</w:t>
      </w:r>
      <w:r w:rsidR="00356EC7" w:rsidRPr="00356EC7">
        <w:rPr>
          <w:rFonts w:eastAsia="Calibri"/>
          <w:b/>
          <w:i/>
          <w:color w:val="000000" w:themeColor="text1"/>
          <w:u w:val="single"/>
          <w:lang w:eastAsia="en-US"/>
        </w:rPr>
        <w:t>дений о валютной операции (СВО).</w:t>
      </w:r>
    </w:p>
    <w:p w:rsidR="00916F4A" w:rsidRPr="00C24D22" w:rsidRDefault="00916F4A" w:rsidP="00916F4A">
      <w:pPr>
        <w:jc w:val="both"/>
        <w:rPr>
          <w:sz w:val="22"/>
          <w:szCs w:val="22"/>
        </w:rPr>
      </w:pPr>
    </w:p>
    <w:p w:rsidR="00916F4A" w:rsidRPr="00C24D22" w:rsidRDefault="00916F4A" w:rsidP="00916F4A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Если резидент представил СВО по валютной операции и поля заполнены некорректно, но достаточно для идентификации валютной операции, то это не является для Банка основанием для отказа в принятии СВО. </w:t>
      </w:r>
    </w:p>
    <w:p w:rsidR="00916F4A" w:rsidRPr="00C24D22" w:rsidRDefault="00916F4A" w:rsidP="00916F4A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2">
        <w:rPr>
          <w:rFonts w:eastAsia="Calibri"/>
          <w:sz w:val="22"/>
          <w:szCs w:val="22"/>
          <w:lang w:eastAsia="en-US"/>
        </w:rPr>
        <w:t xml:space="preserve">В </w:t>
      </w:r>
      <w:hyperlink w:anchor="P3308" w:history="1">
        <w:r w:rsidRPr="00C24D22">
          <w:rPr>
            <w:rFonts w:eastAsia="Calibri"/>
            <w:sz w:val="22"/>
            <w:szCs w:val="22"/>
            <w:lang w:eastAsia="en-US"/>
          </w:rPr>
          <w:t>поле</w:t>
        </w:r>
      </w:hyperlink>
      <w:r w:rsidRPr="00C24D22">
        <w:rPr>
          <w:rFonts w:eastAsia="Calibri"/>
          <w:sz w:val="22"/>
          <w:szCs w:val="22"/>
          <w:lang w:eastAsia="en-US"/>
        </w:rPr>
        <w:t xml:space="preserve"> Наименование банка УК – АО Банк «Национальный стандарт»; </w:t>
      </w:r>
    </w:p>
    <w:p w:rsidR="00916F4A" w:rsidRPr="00C24D22" w:rsidRDefault="00916F4A" w:rsidP="00916F4A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24D22">
        <w:rPr>
          <w:rFonts w:eastAsia="Calibri"/>
          <w:sz w:val="22"/>
          <w:szCs w:val="22"/>
          <w:lang w:eastAsia="en-US"/>
        </w:rPr>
        <w:t xml:space="preserve">В </w:t>
      </w:r>
      <w:hyperlink w:anchor="P3310" w:history="1">
        <w:r w:rsidRPr="00C24D22">
          <w:rPr>
            <w:rFonts w:eastAsia="Calibri"/>
            <w:sz w:val="22"/>
            <w:szCs w:val="22"/>
            <w:lang w:eastAsia="en-US"/>
          </w:rPr>
          <w:t>поле</w:t>
        </w:r>
      </w:hyperlink>
      <w:r w:rsidRPr="00C24D22">
        <w:rPr>
          <w:rFonts w:eastAsia="Calibri"/>
          <w:sz w:val="22"/>
          <w:szCs w:val="22"/>
          <w:lang w:eastAsia="en-US"/>
        </w:rPr>
        <w:t xml:space="preserve"> "Наименование рези</w:t>
      </w:r>
      <w:bookmarkStart w:id="0" w:name="_GoBack"/>
      <w:bookmarkEnd w:id="0"/>
      <w:r w:rsidRPr="00C24D22">
        <w:rPr>
          <w:rFonts w:eastAsia="Calibri"/>
          <w:sz w:val="22"/>
          <w:szCs w:val="22"/>
          <w:lang w:eastAsia="en-US"/>
        </w:rPr>
        <w:t>дента" - наименование, фирменное наименование (полное или сокращенное) юридического лица (с указанием его филиала в случае, если стороной по контракту (кредитного договору) является филиал юридического лица) с указанием организационно-правовой формы юридического лица или фамилия, имя, отчество (при его наличии) физического лица - индивидуального предпринимателя, физического лица, занимающегося в установленном законодательством Российской Федерации порядке частной практикой;</w:t>
      </w:r>
      <w:proofErr w:type="gramEnd"/>
    </w:p>
    <w:p w:rsidR="00916F4A" w:rsidRPr="00C24D22" w:rsidRDefault="00916F4A" w:rsidP="00916F4A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2">
        <w:rPr>
          <w:rFonts w:eastAsia="Calibri"/>
          <w:sz w:val="22"/>
          <w:szCs w:val="22"/>
          <w:lang w:eastAsia="en-US"/>
        </w:rPr>
        <w:t>Порядковый номер СВО №_____;</w:t>
      </w:r>
    </w:p>
    <w:p w:rsidR="00916F4A" w:rsidRPr="00C24D22" w:rsidRDefault="00916F4A" w:rsidP="00916F4A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2">
        <w:rPr>
          <w:rFonts w:eastAsia="Calibri"/>
          <w:sz w:val="22"/>
          <w:szCs w:val="22"/>
          <w:lang w:eastAsia="en-US"/>
        </w:rPr>
        <w:t>Дата заполнения СВО в формате ДД.ММ</w:t>
      </w:r>
      <w:proofErr w:type="gramStart"/>
      <w:r w:rsidRPr="00C24D22">
        <w:rPr>
          <w:rFonts w:eastAsia="Calibri"/>
          <w:sz w:val="22"/>
          <w:szCs w:val="22"/>
          <w:lang w:eastAsia="en-US"/>
        </w:rPr>
        <w:t>.Г</w:t>
      </w:r>
      <w:proofErr w:type="gramEnd"/>
      <w:r w:rsidRPr="00C24D22">
        <w:rPr>
          <w:rFonts w:eastAsia="Calibri"/>
          <w:sz w:val="22"/>
          <w:szCs w:val="22"/>
          <w:lang w:eastAsia="en-US"/>
        </w:rPr>
        <w:t>ГГГ;</w:t>
      </w:r>
    </w:p>
    <w:p w:rsidR="00916F4A" w:rsidRPr="00C24D22" w:rsidRDefault="00916F4A" w:rsidP="00916F4A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2">
        <w:rPr>
          <w:rFonts w:eastAsia="Calibri"/>
          <w:sz w:val="22"/>
          <w:szCs w:val="22"/>
          <w:lang w:eastAsia="en-US"/>
        </w:rPr>
        <w:t>В поле «Номер счета резидента в Банке УК» - номер счета резидента, на который зачислены (с которого списаны) денежные средства при осуществлении валютной или иной операции (далее - валютная операция);</w:t>
      </w:r>
    </w:p>
    <w:p w:rsidR="00916F4A" w:rsidRPr="00C24D22" w:rsidRDefault="00916F4A" w:rsidP="00916F4A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2">
        <w:rPr>
          <w:rFonts w:eastAsia="Calibri"/>
          <w:sz w:val="22"/>
          <w:szCs w:val="22"/>
          <w:lang w:eastAsia="en-US"/>
        </w:rPr>
        <w:t xml:space="preserve">В </w:t>
      </w:r>
      <w:hyperlink w:anchor="sub_11015" w:history="1">
        <w:r w:rsidRPr="00C24D22">
          <w:rPr>
            <w:rFonts w:eastAsia="Calibri"/>
            <w:sz w:val="22"/>
            <w:szCs w:val="22"/>
            <w:lang w:eastAsia="en-US"/>
          </w:rPr>
          <w:t>поле</w:t>
        </w:r>
      </w:hyperlink>
      <w:r w:rsidRPr="00C24D22">
        <w:rPr>
          <w:rFonts w:eastAsia="Calibri"/>
          <w:sz w:val="22"/>
          <w:szCs w:val="22"/>
          <w:lang w:eastAsia="en-US"/>
        </w:rPr>
        <w:t xml:space="preserve"> «Код страны банка-нерезидента" - цифровой код страны места нахождения банка-нерезидента в соответствии с </w:t>
      </w:r>
      <w:hyperlink r:id="rId6" w:history="1">
        <w:r w:rsidRPr="00C24D22">
          <w:rPr>
            <w:rFonts w:eastAsia="Calibri"/>
            <w:sz w:val="22"/>
            <w:szCs w:val="22"/>
            <w:lang w:eastAsia="en-US"/>
          </w:rPr>
          <w:t>Общероссийским классификатором</w:t>
        </w:r>
      </w:hyperlink>
      <w:r w:rsidRPr="00C24D22">
        <w:rPr>
          <w:rFonts w:eastAsia="Calibri"/>
          <w:b/>
          <w:sz w:val="22"/>
          <w:szCs w:val="22"/>
          <w:lang w:eastAsia="en-US"/>
        </w:rPr>
        <w:t xml:space="preserve"> </w:t>
      </w:r>
      <w:r w:rsidRPr="00C24D22">
        <w:rPr>
          <w:rFonts w:eastAsia="Calibri"/>
          <w:sz w:val="22"/>
          <w:szCs w:val="22"/>
          <w:lang w:eastAsia="en-US"/>
        </w:rPr>
        <w:t>стран мира (далее ОКСМ), через который резидентом проведены указанные в СВО валютные операции, связанные с расчетами по контракту (кредитному договору).  В иных случаях поле "Код страны банка-нерезидента" не заполняется;</w:t>
      </w:r>
    </w:p>
    <w:p w:rsidR="00916F4A" w:rsidRPr="00C24D22" w:rsidRDefault="00916F4A" w:rsidP="00916F4A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2">
        <w:rPr>
          <w:rFonts w:eastAsia="Calibri"/>
          <w:sz w:val="22"/>
          <w:szCs w:val="22"/>
          <w:lang w:eastAsia="en-US"/>
        </w:rPr>
        <w:t>В поле "Признак корректировки" проставляется символ "*" при заполнении корректирующей СВО, которая содержит новые сведения по валютной операции, информация о которой содержалась в СВО, ранее принятой Банком. В иных случаях поле "Признак корректировки" не заполняется. При заполнении поля "Признак корректировки" дата заполнения СВО ставится текущая дата, в графы, информация которых подлежит изменению, вносятся новые данные, а все ранее представленные сведения по данной валютной операции, не требующие изменений, отражаются в соответствующих графах корректирующей СВО в неизменном виде;</w:t>
      </w:r>
    </w:p>
    <w:p w:rsidR="00916F4A" w:rsidRPr="00C24D22" w:rsidRDefault="00916F4A" w:rsidP="00916F4A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2">
        <w:rPr>
          <w:rFonts w:eastAsia="Calibri"/>
          <w:sz w:val="22"/>
          <w:szCs w:val="22"/>
          <w:lang w:eastAsia="en-US"/>
        </w:rPr>
        <w:t>В графе 1 указывается в порядке возрастания номер строки СВО;</w:t>
      </w:r>
    </w:p>
    <w:p w:rsidR="00916F4A" w:rsidRPr="00C24D22" w:rsidRDefault="00916F4A" w:rsidP="00916F4A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rFonts w:eastAsia="Calibri"/>
          <w:sz w:val="22"/>
          <w:szCs w:val="22"/>
        </w:rPr>
      </w:pPr>
      <w:r w:rsidRPr="00C24D22">
        <w:rPr>
          <w:rFonts w:eastAsia="Calibri"/>
          <w:sz w:val="22"/>
          <w:szCs w:val="22"/>
          <w:lang w:eastAsia="en-US"/>
        </w:rPr>
        <w:t xml:space="preserve">В графе 2 указываются номер </w:t>
      </w:r>
      <w:r w:rsidRPr="00C24D22">
        <w:rPr>
          <w:rFonts w:eastAsia="Calibri"/>
          <w:sz w:val="22"/>
          <w:szCs w:val="22"/>
        </w:rPr>
        <w:t>и дата одного из следующих документов (в формате, состоящем из двух элементов, разделенных символом "/", в первом указывается номер документа (</w:t>
      </w:r>
      <w:r w:rsidRPr="00C24D22">
        <w:rPr>
          <w:rFonts w:eastAsia="Calibri"/>
          <w:i/>
          <w:sz w:val="22"/>
          <w:szCs w:val="22"/>
        </w:rPr>
        <w:t>при его отсутствии -  "БН"</w:t>
      </w:r>
      <w:r w:rsidRPr="00C24D22">
        <w:rPr>
          <w:rFonts w:eastAsia="Calibri"/>
          <w:sz w:val="22"/>
          <w:szCs w:val="22"/>
        </w:rPr>
        <w:t>), во втором указывается дата документа в формате ДД.ММ</w:t>
      </w:r>
      <w:proofErr w:type="gramStart"/>
      <w:r w:rsidRPr="00C24D22">
        <w:rPr>
          <w:rFonts w:eastAsia="Calibri"/>
          <w:sz w:val="22"/>
          <w:szCs w:val="22"/>
        </w:rPr>
        <w:t>.Г</w:t>
      </w:r>
      <w:proofErr w:type="gramEnd"/>
      <w:r w:rsidRPr="00C24D22">
        <w:rPr>
          <w:rFonts w:eastAsia="Calibri"/>
          <w:sz w:val="22"/>
          <w:szCs w:val="22"/>
        </w:rPr>
        <w:t>ГГГ:</w:t>
      </w:r>
    </w:p>
    <w:p w:rsidR="00916F4A" w:rsidRPr="00C24D22" w:rsidRDefault="00916F4A" w:rsidP="00916F4A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уведомления о поступлении (зачислении) иностранной валюты на транзитный валютный счет резидента, которое направлено уполномоченным банком резиденту (далее - уведомление);</w:t>
      </w:r>
    </w:p>
    <w:p w:rsidR="00916F4A" w:rsidRPr="00C24D22" w:rsidRDefault="00916F4A" w:rsidP="00916F4A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расчетного документа в валюте Российской Федерации, который поступил от плательщика-нерезидента в пользу резидента;</w:t>
      </w:r>
    </w:p>
    <w:p w:rsidR="00916F4A" w:rsidRPr="00C24D22" w:rsidRDefault="00916F4A" w:rsidP="00916F4A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п</w:t>
      </w:r>
      <w:r w:rsidRPr="00C24D22">
        <w:rPr>
          <w:rFonts w:eastAsia="Calibri"/>
          <w:sz w:val="22"/>
          <w:szCs w:val="22"/>
          <w:lang w:eastAsia="en-US"/>
        </w:rPr>
        <w:t xml:space="preserve">оручения на перевод </w:t>
      </w:r>
      <w:r w:rsidRPr="00C24D22">
        <w:rPr>
          <w:sz w:val="22"/>
          <w:szCs w:val="22"/>
        </w:rPr>
        <w:t>со своего счета иностранной валюты;</w:t>
      </w:r>
    </w:p>
    <w:p w:rsidR="00916F4A" w:rsidRPr="00C24D22" w:rsidRDefault="00916F4A" w:rsidP="00916F4A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расчетного документа в валюте Российской Федерации в пользу нерезидента;</w:t>
      </w:r>
    </w:p>
    <w:p w:rsidR="00916F4A" w:rsidRPr="00C24D22" w:rsidRDefault="00916F4A" w:rsidP="00916F4A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документа об исполнении аккредитива (о переводе денежных сре</w:t>
      </w:r>
      <w:proofErr w:type="gramStart"/>
      <w:r w:rsidRPr="00C24D22">
        <w:rPr>
          <w:sz w:val="22"/>
          <w:szCs w:val="22"/>
        </w:rPr>
        <w:t>дств в п</w:t>
      </w:r>
      <w:proofErr w:type="gramEnd"/>
      <w:r w:rsidRPr="00C24D22">
        <w:rPr>
          <w:sz w:val="22"/>
          <w:szCs w:val="22"/>
        </w:rPr>
        <w:t>ользу получателя-нерезидента);</w:t>
      </w:r>
    </w:p>
    <w:p w:rsidR="00916F4A" w:rsidRPr="00C24D22" w:rsidRDefault="00916F4A" w:rsidP="00916F4A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справки о валютных операциях третьего лица - резидента в случаях, если расчеты по контракту (кредитному договору), осуществляются третьими лицами - резидентами;</w:t>
      </w:r>
    </w:p>
    <w:p w:rsidR="00916F4A" w:rsidRPr="00C24D22" w:rsidRDefault="00916F4A" w:rsidP="00916F4A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В </w:t>
      </w:r>
      <w:hyperlink w:anchor="sub_11016" w:history="1">
        <w:r w:rsidRPr="00C24D22">
          <w:rPr>
            <w:sz w:val="22"/>
            <w:szCs w:val="22"/>
          </w:rPr>
          <w:t>графе 3</w:t>
        </w:r>
      </w:hyperlink>
      <w:r w:rsidRPr="00C24D22">
        <w:rPr>
          <w:sz w:val="22"/>
          <w:szCs w:val="22"/>
        </w:rPr>
        <w:t xml:space="preserve"> указывается в формате ДД.ММ</w:t>
      </w:r>
      <w:proofErr w:type="gramStart"/>
      <w:r w:rsidRPr="00C24D22">
        <w:rPr>
          <w:sz w:val="22"/>
          <w:szCs w:val="22"/>
        </w:rPr>
        <w:t>.Г</w:t>
      </w:r>
      <w:proofErr w:type="gramEnd"/>
      <w:r w:rsidRPr="00C24D22">
        <w:rPr>
          <w:sz w:val="22"/>
          <w:szCs w:val="22"/>
        </w:rPr>
        <w:t>ГГГ одна из следующих дат:</w:t>
      </w:r>
    </w:p>
    <w:p w:rsidR="00916F4A" w:rsidRPr="00C24D22" w:rsidRDefault="00916F4A" w:rsidP="00916F4A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дата зачисления иностранной валюты на транзитный валютный счет резидента, указанная в уведомлении;</w:t>
      </w:r>
    </w:p>
    <w:p w:rsidR="00916F4A" w:rsidRPr="00C24D22" w:rsidRDefault="00916F4A" w:rsidP="00916F4A">
      <w:pPr>
        <w:tabs>
          <w:tab w:val="left" w:pos="709"/>
          <w:tab w:val="left" w:pos="851"/>
          <w:tab w:val="left" w:pos="993"/>
        </w:tabs>
        <w:autoSpaceDE w:val="0"/>
        <w:autoSpaceDN w:val="0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              - дата зачисления на счет резидента в уполномоченном банке денежных сре</w:t>
      </w:r>
      <w:proofErr w:type="gramStart"/>
      <w:r w:rsidRPr="00C24D22">
        <w:rPr>
          <w:sz w:val="22"/>
          <w:szCs w:val="22"/>
        </w:rPr>
        <w:t>дств в в</w:t>
      </w:r>
      <w:proofErr w:type="gramEnd"/>
      <w:r w:rsidRPr="00C24D22">
        <w:rPr>
          <w:sz w:val="22"/>
          <w:szCs w:val="22"/>
        </w:rPr>
        <w:t xml:space="preserve">алюте Российской Федерации, поступивших от нерезидента. </w:t>
      </w:r>
    </w:p>
    <w:p w:rsidR="00916F4A" w:rsidRPr="00C24D22" w:rsidRDefault="00916F4A" w:rsidP="00916F4A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дата составления распоряжения резидента о переводе со своего счета иностранной валюты;</w:t>
      </w:r>
    </w:p>
    <w:p w:rsidR="00916F4A" w:rsidRPr="00C24D22" w:rsidRDefault="00916F4A" w:rsidP="00916F4A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дата составления расчетного документа в валюте Российской Федерации в связи с переводом в пользу нерезидента;</w:t>
      </w:r>
    </w:p>
    <w:p w:rsidR="00916F4A" w:rsidRPr="00C24D22" w:rsidRDefault="00916F4A" w:rsidP="00916F4A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C24D22">
        <w:rPr>
          <w:sz w:val="22"/>
          <w:szCs w:val="22"/>
        </w:rPr>
        <w:lastRenderedPageBreak/>
        <w:t xml:space="preserve">- дата зачисления денежных средств на счет (списания денежных средств со счета) в банке-нерезиденте, указанная в выписке из счета банка-нерезидента или ином документе, содержащем информацию об осуществленной валютной операции через счет в банке-нерезиденте, - при заполнении СВО резидентом, поставившем контракт на учет в Банке. </w:t>
      </w:r>
    </w:p>
    <w:p w:rsidR="00916F4A" w:rsidRPr="00C24D22" w:rsidRDefault="00916F4A" w:rsidP="00916F4A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дата перевода денежных сре</w:t>
      </w:r>
      <w:proofErr w:type="gramStart"/>
      <w:r w:rsidRPr="00C24D22">
        <w:rPr>
          <w:sz w:val="22"/>
          <w:szCs w:val="22"/>
        </w:rPr>
        <w:t>дств в п</w:t>
      </w:r>
      <w:proofErr w:type="gramEnd"/>
      <w:r w:rsidRPr="00C24D22">
        <w:rPr>
          <w:sz w:val="22"/>
          <w:szCs w:val="22"/>
        </w:rPr>
        <w:t>ользу получателя-нерезидента при исполнении аккредитива;</w:t>
      </w:r>
    </w:p>
    <w:p w:rsidR="00916F4A" w:rsidRPr="00C24D22" w:rsidRDefault="00916F4A" w:rsidP="00916F4A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дата списания денежных средств со счета третьего лица - резидента в случаях, связанных с расчетами по контракту (кредитному договору), осуществленных третьими лицами - резидентами;</w:t>
      </w:r>
    </w:p>
    <w:p w:rsidR="00916F4A" w:rsidRPr="00C24D22" w:rsidRDefault="00916F4A" w:rsidP="00916F4A">
      <w:pPr>
        <w:autoSpaceDE w:val="0"/>
        <w:autoSpaceDN w:val="0"/>
        <w:ind w:firstLine="720"/>
        <w:jc w:val="both"/>
        <w:rPr>
          <w:sz w:val="22"/>
          <w:szCs w:val="22"/>
        </w:rPr>
      </w:pPr>
      <w:proofErr w:type="gramStart"/>
      <w:r w:rsidRPr="00C24D22">
        <w:rPr>
          <w:sz w:val="22"/>
          <w:szCs w:val="22"/>
        </w:rPr>
        <w:t xml:space="preserve">- дата зачисления или дата списания денежных средств на счет (со счета) другого лица - резидента в случае, если расчеты по контракту (кредитному договору), осуществляются третьими лицами – резидентами, или в случае, если резидент-агент (поверенный), являющийся стороной по контракту, действует в рамках контракта от имени и за счет другого резидента-принципала (доверителя) - при заполнении СВО резидентом, поставившем контракт на учет в Банке. </w:t>
      </w:r>
      <w:proofErr w:type="gramEnd"/>
    </w:p>
    <w:p w:rsidR="00916F4A" w:rsidRPr="00C24D22" w:rsidRDefault="00916F4A" w:rsidP="00916F4A">
      <w:pPr>
        <w:numPr>
          <w:ilvl w:val="0"/>
          <w:numId w:val="1"/>
        </w:numPr>
        <w:autoSpaceDE w:val="0"/>
        <w:autoSpaceDN w:val="0"/>
        <w:spacing w:after="200" w:line="276" w:lineRule="auto"/>
        <w:ind w:left="0"/>
        <w:contextualSpacing/>
        <w:jc w:val="both"/>
        <w:rPr>
          <w:sz w:val="22"/>
          <w:szCs w:val="22"/>
        </w:rPr>
      </w:pPr>
      <w:bookmarkStart w:id="1" w:name="sub_247"/>
      <w:r w:rsidRPr="00C24D22">
        <w:rPr>
          <w:sz w:val="22"/>
          <w:szCs w:val="22"/>
        </w:rPr>
        <w:t xml:space="preserve">В </w:t>
      </w:r>
      <w:hyperlink w:anchor="sub_11016" w:history="1">
        <w:r w:rsidRPr="00C24D22">
          <w:rPr>
            <w:sz w:val="22"/>
            <w:szCs w:val="22"/>
          </w:rPr>
          <w:t>графе 4</w:t>
        </w:r>
      </w:hyperlink>
      <w:r w:rsidRPr="00C24D22">
        <w:rPr>
          <w:sz w:val="22"/>
          <w:szCs w:val="22"/>
        </w:rPr>
        <w:t xml:space="preserve"> указывается один из следующих признаков платежа:</w:t>
      </w:r>
    </w:p>
    <w:bookmarkEnd w:id="1"/>
    <w:p w:rsidR="00916F4A" w:rsidRPr="00C24D22" w:rsidRDefault="00916F4A" w:rsidP="00916F4A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1 - зачисление денежных средств на счет резидента;</w:t>
      </w:r>
    </w:p>
    <w:p w:rsidR="00916F4A" w:rsidRPr="00C24D22" w:rsidRDefault="00916F4A" w:rsidP="00916F4A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2 - списание денежных средств со счета резидента;</w:t>
      </w:r>
    </w:p>
    <w:p w:rsidR="00916F4A" w:rsidRPr="00C24D22" w:rsidRDefault="00916F4A" w:rsidP="00916F4A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sz w:val="22"/>
          <w:szCs w:val="22"/>
        </w:rPr>
      </w:pPr>
      <w:bookmarkStart w:id="2" w:name="sub_248"/>
      <w:r w:rsidRPr="00C24D22">
        <w:rPr>
          <w:sz w:val="22"/>
          <w:szCs w:val="22"/>
        </w:rPr>
        <w:t xml:space="preserve">В </w:t>
      </w:r>
      <w:hyperlink w:anchor="sub_11016" w:history="1">
        <w:r w:rsidRPr="00C24D22">
          <w:rPr>
            <w:sz w:val="22"/>
            <w:szCs w:val="22"/>
          </w:rPr>
          <w:t>графе 5</w:t>
        </w:r>
      </w:hyperlink>
      <w:r w:rsidRPr="00C24D22">
        <w:rPr>
          <w:sz w:val="22"/>
          <w:szCs w:val="22"/>
        </w:rPr>
        <w:t xml:space="preserve"> указывается код вида валютной операции, содержащийся в </w:t>
      </w:r>
      <w:hyperlink w:anchor="sub_1200" w:history="1">
        <w:r w:rsidRPr="00C24D22">
          <w:rPr>
            <w:sz w:val="22"/>
            <w:szCs w:val="22"/>
          </w:rPr>
          <w:t xml:space="preserve">приложении 1 к Инструкции Банка  России № 181-И, </w:t>
        </w:r>
      </w:hyperlink>
      <w:r w:rsidRPr="00C24D22">
        <w:rPr>
          <w:sz w:val="22"/>
          <w:szCs w:val="22"/>
        </w:rPr>
        <w:t>который соответствует назначению перевода, а также сведениям, содержащимся в представленных резидентом документах, связанных с проведением валютных операций;</w:t>
      </w:r>
    </w:p>
    <w:p w:rsidR="00916F4A" w:rsidRPr="00C24D22" w:rsidRDefault="00916F4A" w:rsidP="00916F4A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rFonts w:eastAsia="Calibri"/>
          <w:sz w:val="22"/>
          <w:szCs w:val="22"/>
        </w:rPr>
      </w:pPr>
      <w:bookmarkStart w:id="3" w:name="sub_249"/>
      <w:bookmarkEnd w:id="2"/>
      <w:r w:rsidRPr="00C24D22">
        <w:rPr>
          <w:rFonts w:eastAsia="Calibri"/>
          <w:sz w:val="22"/>
          <w:szCs w:val="22"/>
        </w:rPr>
        <w:t xml:space="preserve">В </w:t>
      </w:r>
      <w:hyperlink w:anchor="sub_11016" w:history="1">
        <w:r w:rsidRPr="00C24D22">
          <w:rPr>
            <w:rFonts w:eastAsia="Calibri"/>
            <w:sz w:val="22"/>
            <w:szCs w:val="22"/>
          </w:rPr>
          <w:t>графе 6</w:t>
        </w:r>
      </w:hyperlink>
      <w:r w:rsidRPr="00C24D22">
        <w:rPr>
          <w:rFonts w:eastAsia="Calibri"/>
          <w:sz w:val="22"/>
          <w:szCs w:val="22"/>
        </w:rPr>
        <w:t xml:space="preserve"> указывается цифровой код валюты, зачисленной на счет, списываемой со счета в валюте счета (в случае осуществления перевода в валюте, отличной от валюты счета, - в валюте перевода), в соответствии с </w:t>
      </w:r>
      <w:hyperlink r:id="rId7" w:history="1">
        <w:r w:rsidRPr="00C24D22">
          <w:rPr>
            <w:rFonts w:eastAsia="Calibri"/>
            <w:sz w:val="22"/>
            <w:szCs w:val="22"/>
          </w:rPr>
          <w:t>Общероссийским классификатором валют</w:t>
        </w:r>
      </w:hyperlink>
      <w:r w:rsidRPr="00C24D22">
        <w:rPr>
          <w:rFonts w:eastAsia="Calibri"/>
          <w:sz w:val="22"/>
          <w:szCs w:val="22"/>
        </w:rPr>
        <w:t xml:space="preserve"> (далее - ОКВ) или </w:t>
      </w:r>
      <w:hyperlink r:id="rId8" w:history="1">
        <w:r w:rsidRPr="00C24D22">
          <w:rPr>
            <w:rFonts w:eastAsia="Calibri"/>
            <w:sz w:val="22"/>
            <w:szCs w:val="22"/>
          </w:rPr>
          <w:t>Классификатором</w:t>
        </w:r>
      </w:hyperlink>
      <w:r w:rsidRPr="00C24D22">
        <w:rPr>
          <w:rFonts w:eastAsia="Calibri"/>
          <w:sz w:val="22"/>
          <w:szCs w:val="22"/>
        </w:rPr>
        <w:t xml:space="preserve"> клиринговых валют;</w:t>
      </w:r>
    </w:p>
    <w:p w:rsidR="00916F4A" w:rsidRPr="00C24D22" w:rsidRDefault="00916F4A" w:rsidP="00916F4A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sz w:val="22"/>
          <w:szCs w:val="22"/>
        </w:rPr>
      </w:pPr>
      <w:bookmarkStart w:id="4" w:name="sub_250"/>
      <w:bookmarkEnd w:id="3"/>
      <w:r w:rsidRPr="00C24D22">
        <w:rPr>
          <w:sz w:val="22"/>
          <w:szCs w:val="22"/>
        </w:rPr>
        <w:t xml:space="preserve">В </w:t>
      </w:r>
      <w:hyperlink w:anchor="sub_11016" w:history="1">
        <w:r w:rsidRPr="00C24D22">
          <w:rPr>
            <w:sz w:val="22"/>
            <w:szCs w:val="22"/>
          </w:rPr>
          <w:t>графе 7</w:t>
        </w:r>
      </w:hyperlink>
      <w:r w:rsidRPr="00C24D22">
        <w:rPr>
          <w:sz w:val="22"/>
          <w:szCs w:val="22"/>
        </w:rPr>
        <w:t xml:space="preserve"> в единицах валюты, указанной в графе 6, указывается сумма денежных средств, зачисленных на счет резидента, списываемых со счета резидента, переведенных в пользу получателя-нерезидента при исполнении аккредитива по контракту.</w:t>
      </w:r>
    </w:p>
    <w:p w:rsidR="00916F4A" w:rsidRPr="00C24D22" w:rsidRDefault="00916F4A" w:rsidP="00916F4A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rFonts w:eastAsia="Calibri"/>
          <w:sz w:val="22"/>
          <w:szCs w:val="22"/>
        </w:rPr>
      </w:pPr>
      <w:r w:rsidRPr="00C24D22">
        <w:rPr>
          <w:rFonts w:eastAsia="Calibri"/>
          <w:sz w:val="22"/>
          <w:szCs w:val="22"/>
        </w:rPr>
        <w:t xml:space="preserve">В графе 8  указываются: </w:t>
      </w:r>
    </w:p>
    <w:bookmarkEnd w:id="4"/>
    <w:p w:rsidR="00916F4A" w:rsidRPr="00C24D22" w:rsidRDefault="00916F4A" w:rsidP="00916F4A">
      <w:pPr>
        <w:jc w:val="both"/>
        <w:rPr>
          <w:rFonts w:eastAsia="Calibri"/>
          <w:sz w:val="22"/>
          <w:szCs w:val="22"/>
        </w:rPr>
      </w:pPr>
      <w:r w:rsidRPr="00C24D22">
        <w:rPr>
          <w:rFonts w:eastAsia="Calibri"/>
          <w:sz w:val="22"/>
          <w:szCs w:val="22"/>
        </w:rPr>
        <w:t xml:space="preserve">- Уникальный номер контракта - в случае если валютная операция связана с расчетами по контракту (кредитному договору) поставленному на учет. </w:t>
      </w:r>
    </w:p>
    <w:p w:rsidR="00916F4A" w:rsidRPr="00C24D22" w:rsidRDefault="00916F4A" w:rsidP="00916F4A">
      <w:pPr>
        <w:jc w:val="both"/>
        <w:rPr>
          <w:rFonts w:eastAsia="Calibri"/>
          <w:sz w:val="22"/>
          <w:szCs w:val="22"/>
        </w:rPr>
      </w:pPr>
      <w:r w:rsidRPr="00C24D22">
        <w:rPr>
          <w:rFonts w:eastAsia="Calibri"/>
          <w:sz w:val="22"/>
          <w:szCs w:val="22"/>
        </w:rPr>
        <w:t xml:space="preserve">- Номер и дата оформления документа, связанного с проведением валютной операции, - в случае если в соответствии с требованиями </w:t>
      </w:r>
      <w:r w:rsidRPr="00C24D22">
        <w:rPr>
          <w:rFonts w:eastAsia="Calibri"/>
          <w:sz w:val="22"/>
          <w:szCs w:val="22"/>
          <w:lang w:eastAsia="en-US"/>
        </w:rPr>
        <w:t xml:space="preserve">Инструкция Банка России № 181-И контракт (кредитный договор не требует постановки на учет </w:t>
      </w:r>
      <w:r w:rsidRPr="00C24D22">
        <w:rPr>
          <w:rFonts w:eastAsia="Calibri"/>
          <w:sz w:val="22"/>
          <w:szCs w:val="22"/>
        </w:rPr>
        <w:t>(в формате, состоящем из двух элементов, разделенных символом "/", в первом указывается номер документа (</w:t>
      </w:r>
      <w:r w:rsidRPr="00C24D22">
        <w:rPr>
          <w:rFonts w:eastAsia="Calibri"/>
          <w:i/>
          <w:sz w:val="22"/>
          <w:szCs w:val="22"/>
        </w:rPr>
        <w:t>при его отсутствии - символ "БН"</w:t>
      </w:r>
      <w:r w:rsidRPr="00C24D22">
        <w:rPr>
          <w:rFonts w:eastAsia="Calibri"/>
          <w:sz w:val="22"/>
          <w:szCs w:val="22"/>
        </w:rPr>
        <w:t>), во втором указывается дата документа в формате ДД.ММ</w:t>
      </w:r>
      <w:proofErr w:type="gramStart"/>
      <w:r w:rsidRPr="00C24D22">
        <w:rPr>
          <w:rFonts w:eastAsia="Calibri"/>
          <w:sz w:val="22"/>
          <w:szCs w:val="22"/>
        </w:rPr>
        <w:t>.Г</w:t>
      </w:r>
      <w:proofErr w:type="gramEnd"/>
      <w:r w:rsidRPr="00C24D22">
        <w:rPr>
          <w:rFonts w:eastAsia="Calibri"/>
          <w:sz w:val="22"/>
          <w:szCs w:val="22"/>
        </w:rPr>
        <w:t>ГГГ. Датой оформления документа, связанного с проведением валютной операции, является наиболее поздняя по сроку дата его подписания либо дата вступления его в силу, в случае отсутствия указанных дат - дата его составления.</w:t>
      </w:r>
    </w:p>
    <w:p w:rsidR="00916F4A" w:rsidRPr="00C24D22" w:rsidRDefault="00916F4A" w:rsidP="00916F4A">
      <w:pPr>
        <w:jc w:val="both"/>
        <w:rPr>
          <w:rFonts w:eastAsia="Calibri"/>
          <w:sz w:val="22"/>
          <w:szCs w:val="22"/>
        </w:rPr>
      </w:pPr>
      <w:r w:rsidRPr="00C24D22">
        <w:rPr>
          <w:rFonts w:eastAsia="Calibri"/>
          <w:sz w:val="22"/>
          <w:szCs w:val="22"/>
        </w:rPr>
        <w:t>Если при осуществлении валютной операции денежные средства зачислены на счет резидента (списаны со счета резидента) одной суммой одновременно по нескольким заключенным с одним и тем же нерезидентом документам, связанным с проведением валютной операции, с одним кодом вида валютной операции  в СВО сведения о такой операции заполняются:</w:t>
      </w:r>
    </w:p>
    <w:p w:rsidR="00916F4A" w:rsidRPr="00C24D22" w:rsidRDefault="00916F4A" w:rsidP="00916F4A">
      <w:pPr>
        <w:jc w:val="both"/>
        <w:rPr>
          <w:rFonts w:eastAsia="Calibri"/>
          <w:sz w:val="22"/>
          <w:szCs w:val="22"/>
        </w:rPr>
      </w:pPr>
      <w:r w:rsidRPr="00C24D22">
        <w:rPr>
          <w:rFonts w:eastAsia="Calibri"/>
          <w:sz w:val="22"/>
          <w:szCs w:val="22"/>
        </w:rPr>
        <w:t xml:space="preserve">- либо одной строкой (без отражения информации по каждому документу, связанному с проведением валютной операции). В указанном случае </w:t>
      </w:r>
      <w:hyperlink w:anchor="sub_11016" w:history="1">
        <w:r w:rsidRPr="00C24D22">
          <w:rPr>
            <w:rFonts w:eastAsia="Calibri"/>
            <w:sz w:val="22"/>
            <w:szCs w:val="22"/>
          </w:rPr>
          <w:t>графа 8</w:t>
        </w:r>
      </w:hyperlink>
      <w:r w:rsidRPr="00C24D22">
        <w:rPr>
          <w:rFonts w:eastAsia="Calibri"/>
          <w:sz w:val="22"/>
          <w:szCs w:val="22"/>
        </w:rPr>
        <w:t xml:space="preserve"> не заполняется. Информация обо всех документах, связанных с проведением валютной операции, отражается в поле "Примечание";</w:t>
      </w:r>
    </w:p>
    <w:p w:rsidR="00916F4A" w:rsidRPr="00C24D22" w:rsidRDefault="00916F4A" w:rsidP="00916F4A">
      <w:pPr>
        <w:jc w:val="both"/>
        <w:rPr>
          <w:rFonts w:eastAsia="Calibri"/>
          <w:sz w:val="22"/>
          <w:szCs w:val="22"/>
        </w:rPr>
      </w:pPr>
      <w:r w:rsidRPr="00C24D22">
        <w:rPr>
          <w:rFonts w:eastAsia="Calibri"/>
          <w:sz w:val="22"/>
          <w:szCs w:val="22"/>
        </w:rPr>
        <w:t xml:space="preserve">- либо с разбивкой на несколько строк с отражением информации по каждому документу, связанному с проведением валютной операции с заполнением </w:t>
      </w:r>
      <w:hyperlink w:anchor="sub_11016" w:history="1">
        <w:r w:rsidRPr="00C24D22">
          <w:rPr>
            <w:rFonts w:eastAsia="Calibri"/>
            <w:sz w:val="22"/>
            <w:szCs w:val="22"/>
          </w:rPr>
          <w:t>графы 8</w:t>
        </w:r>
      </w:hyperlink>
      <w:r w:rsidRPr="00C24D22">
        <w:rPr>
          <w:rFonts w:eastAsia="Calibri"/>
          <w:sz w:val="22"/>
          <w:szCs w:val="22"/>
        </w:rPr>
        <w:t>. Поле "Примечание" в таком случае не заполняется.</w:t>
      </w:r>
    </w:p>
    <w:p w:rsidR="00916F4A" w:rsidRPr="00C24D22" w:rsidRDefault="00916F4A" w:rsidP="00916F4A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sz w:val="22"/>
          <w:szCs w:val="22"/>
        </w:rPr>
      </w:pPr>
      <w:r w:rsidRPr="00C24D22">
        <w:rPr>
          <w:rFonts w:eastAsia="Calibri"/>
          <w:sz w:val="22"/>
          <w:szCs w:val="22"/>
          <w:lang w:eastAsia="en-US"/>
        </w:rPr>
        <w:t xml:space="preserve">Графы 9, 10 </w:t>
      </w:r>
      <w:proofErr w:type="gramStart"/>
      <w:r w:rsidRPr="00C24D22">
        <w:rPr>
          <w:sz w:val="22"/>
          <w:szCs w:val="22"/>
        </w:rPr>
        <w:t>заполняются</w:t>
      </w:r>
      <w:proofErr w:type="gramEnd"/>
      <w:r w:rsidRPr="00C24D22">
        <w:rPr>
          <w:sz w:val="22"/>
          <w:szCs w:val="22"/>
        </w:rPr>
        <w:t xml:space="preserve"> в случае если валюта цены контракта (кредитного договора) отличается от валюты платежа/ зачисления указанной в графе 6. В иных случаях графы 9, 10 не заполняются;</w:t>
      </w:r>
    </w:p>
    <w:p w:rsidR="00916F4A" w:rsidRPr="00C24D22" w:rsidRDefault="00916F4A" w:rsidP="00916F4A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sz w:val="22"/>
          <w:szCs w:val="22"/>
        </w:rPr>
      </w:pPr>
      <w:r w:rsidRPr="00C24D22">
        <w:rPr>
          <w:sz w:val="22"/>
          <w:szCs w:val="22"/>
        </w:rPr>
        <w:t>Графы 11, 12  заполняются по договорам (кредитным договорам) принятым на учет, с присвоением Уникального номера на основании условий договора:</w:t>
      </w:r>
    </w:p>
    <w:p w:rsidR="00916F4A" w:rsidRPr="00C24D22" w:rsidRDefault="00916F4A" w:rsidP="00916F4A">
      <w:pPr>
        <w:widowControl w:val="0"/>
        <w:autoSpaceDE w:val="0"/>
        <w:autoSpaceDN w:val="0"/>
        <w:ind w:firstLine="426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-  </w:t>
      </w:r>
      <w:r w:rsidRPr="00C24D22">
        <w:rPr>
          <w:sz w:val="22"/>
          <w:szCs w:val="22"/>
          <w:u w:val="single"/>
        </w:rPr>
        <w:t>при осуществлении резидентом авансовых платежей в пользу нерезидента по импортному контракту.</w:t>
      </w:r>
      <w:r w:rsidRPr="00C24D22">
        <w:rPr>
          <w:sz w:val="22"/>
          <w:szCs w:val="22"/>
        </w:rPr>
        <w:t xml:space="preserve"> </w:t>
      </w:r>
      <w:proofErr w:type="gramStart"/>
      <w:r w:rsidRPr="00C24D22">
        <w:rPr>
          <w:sz w:val="22"/>
          <w:szCs w:val="22"/>
        </w:rPr>
        <w:t xml:space="preserve">При определении ожидаемого срока репатриации иностранной валюты и (или) валюты </w:t>
      </w:r>
      <w:r w:rsidRPr="00C24D22">
        <w:rPr>
          <w:sz w:val="22"/>
          <w:szCs w:val="22"/>
        </w:rPr>
        <w:lastRenderedPageBreak/>
        <w:t>Российской Федерации к сроку (срокам) исполнения нерезидентом обязательств в счет осуществляемого резидентом авансового платежа к нему (к ним) прибавляется срок (прибавляются сроки), который (которые) в соответствии с обычаями делового оборота, и (или) условиями поставки товаров, предусмотренных договором, необходим (необходимы) для ввоза товаров на территорию Российской Федерации (оформления таможенных деклараций) и</w:t>
      </w:r>
      <w:proofErr w:type="gramEnd"/>
      <w:r w:rsidRPr="00C24D22">
        <w:rPr>
          <w:sz w:val="22"/>
          <w:szCs w:val="22"/>
        </w:rPr>
        <w:t xml:space="preserve"> (или) сроки для оформления документов, подтверждающих исполнение нерезидентом обязательств путем передачи резиденту товаров (при отсутствии в соответствии с законодательством о таможенном регулировании требования о таможенном декларировании товаров), выполнения для него работ, оказания ему услуг, передачи ему информации и результатов интеллектуальной деятельности, в том числе исключительных прав на них;</w:t>
      </w:r>
    </w:p>
    <w:p w:rsidR="00916F4A" w:rsidRPr="00C24D22" w:rsidRDefault="00916F4A" w:rsidP="00916F4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- </w:t>
      </w:r>
      <w:r w:rsidRPr="00C24D22">
        <w:rPr>
          <w:sz w:val="22"/>
          <w:szCs w:val="22"/>
          <w:u w:val="single"/>
        </w:rPr>
        <w:t>при передаче резидентом нерезиденту товаров, выполнении резидентом работ, оказании резидентом услуг, передаче резидентом информации и результатов интеллектуальной деятельности, в том числе исключительных прав на них, на условиях отсрочки платежа нерезидента по экспортному контракту.</w:t>
      </w:r>
      <w:r w:rsidRPr="00C24D22">
        <w:rPr>
          <w:sz w:val="22"/>
          <w:szCs w:val="22"/>
        </w:rPr>
        <w:t xml:space="preserve"> При определении ожидаемого срока репатриации иностранной валюты и (или) валюты Российской Федерации к предусмотренному условиями договора сроку (срокам) получения от нерезидента денежных </w:t>
      </w:r>
      <w:proofErr w:type="gramStart"/>
      <w:r w:rsidRPr="00C24D22">
        <w:rPr>
          <w:sz w:val="22"/>
          <w:szCs w:val="22"/>
        </w:rPr>
        <w:t>средств</w:t>
      </w:r>
      <w:proofErr w:type="gramEnd"/>
      <w:r w:rsidRPr="00C24D22">
        <w:rPr>
          <w:sz w:val="22"/>
          <w:szCs w:val="22"/>
        </w:rPr>
        <w:t xml:space="preserve"> в счет предоставленного резидентом коммерческого кредита в виде отсрочки оплаты переданных нерезиденту товаров, выполненных для него работ, оказанных ему услуг, переданных ему информации и результатов интеллектуальной деятельности, в том числе исключительных прав на них, прибавляется срок (сроки), </w:t>
      </w:r>
      <w:proofErr w:type="gramStart"/>
      <w:r w:rsidRPr="00C24D22">
        <w:rPr>
          <w:sz w:val="22"/>
          <w:szCs w:val="22"/>
        </w:rPr>
        <w:t>который (которые) в соответствии с обычаями делового оборота необходим (необходимы) для вывоза товаров с территории Российской Федерации (оформления таможенных деклараций), и (или) сроки для оформления документов, подтверждающих исполнение резидентом обязательств путем передачи нерезиденту товаров (при отсутствии установленного в соответствии с законодательством о таможенном регулировании требования о таможенном декларировании товаров), выполнения для него работ, оказания ему услуг, передачи ему информации и</w:t>
      </w:r>
      <w:proofErr w:type="gramEnd"/>
      <w:r w:rsidRPr="00C24D22">
        <w:rPr>
          <w:sz w:val="22"/>
          <w:szCs w:val="22"/>
        </w:rPr>
        <w:t xml:space="preserve"> результатов интеллектуальной деятельности, в том числе исключительных прав на них, и (или) сроки осуществления кредитными организациями перевода денежных средств.</w:t>
      </w:r>
    </w:p>
    <w:p w:rsidR="00916F4A" w:rsidRPr="00C24D22" w:rsidRDefault="00916F4A" w:rsidP="00916F4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В графе 11 указывается срок возврата в Российскую Федерацию денежных средств, уплаченных нерезидентам за </w:t>
      </w:r>
      <w:proofErr w:type="spellStart"/>
      <w:r w:rsidRPr="00C24D22">
        <w:rPr>
          <w:sz w:val="22"/>
          <w:szCs w:val="22"/>
        </w:rPr>
        <w:t>неввезенные</w:t>
      </w:r>
      <w:proofErr w:type="spellEnd"/>
      <w:r w:rsidRPr="00C24D22">
        <w:rPr>
          <w:sz w:val="22"/>
          <w:szCs w:val="22"/>
        </w:rPr>
        <w:t xml:space="preserve"> в Российскую Федерацию товары, невыполненные работы, </w:t>
      </w:r>
      <w:proofErr w:type="spellStart"/>
      <w:r w:rsidRPr="00C24D22">
        <w:rPr>
          <w:sz w:val="22"/>
          <w:szCs w:val="22"/>
        </w:rPr>
        <w:t>неоказанные</w:t>
      </w:r>
      <w:proofErr w:type="spellEnd"/>
      <w:r w:rsidRPr="00C24D22">
        <w:rPr>
          <w:sz w:val="22"/>
          <w:szCs w:val="22"/>
        </w:rPr>
        <w:t xml:space="preserve"> услуги, непереданные информацию и результаты интеллектуальной деятельности, в том числе исключительные права на них.</w:t>
      </w:r>
    </w:p>
    <w:p w:rsidR="00916F4A" w:rsidRPr="00C24D22" w:rsidRDefault="00916F4A" w:rsidP="00916F4A">
      <w:pPr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C24D22">
        <w:rPr>
          <w:rFonts w:eastAsia="Calibri"/>
          <w:sz w:val="22"/>
          <w:szCs w:val="22"/>
          <w:lang w:eastAsia="en-US"/>
        </w:rPr>
        <w:t xml:space="preserve">Ожидаемый срок репатриации иностранной валюты или валюты Российской Федерации не может превышать дату завершения исполнения обязательств по договору. </w:t>
      </w:r>
    </w:p>
    <w:p w:rsidR="00916F4A" w:rsidRPr="00C24D22" w:rsidRDefault="00916F4A" w:rsidP="00916F4A">
      <w:pPr>
        <w:numPr>
          <w:ilvl w:val="0"/>
          <w:numId w:val="1"/>
        </w:numPr>
        <w:autoSpaceDE w:val="0"/>
        <w:autoSpaceDN w:val="0"/>
        <w:spacing w:after="200" w:line="276" w:lineRule="auto"/>
        <w:ind w:left="0"/>
        <w:contextualSpacing/>
        <w:jc w:val="both"/>
        <w:rPr>
          <w:sz w:val="22"/>
          <w:szCs w:val="22"/>
        </w:rPr>
      </w:pPr>
      <w:bookmarkStart w:id="5" w:name="sub_256"/>
      <w:r w:rsidRPr="00C24D22">
        <w:rPr>
          <w:sz w:val="22"/>
          <w:szCs w:val="22"/>
        </w:rPr>
        <w:t xml:space="preserve">В </w:t>
      </w:r>
      <w:hyperlink w:anchor="sub_11017" w:history="1">
        <w:r w:rsidRPr="00C24D22">
          <w:rPr>
            <w:sz w:val="22"/>
            <w:szCs w:val="22"/>
          </w:rPr>
          <w:t>поле</w:t>
        </w:r>
      </w:hyperlink>
      <w:r w:rsidRPr="00C24D22">
        <w:rPr>
          <w:sz w:val="22"/>
          <w:szCs w:val="22"/>
        </w:rPr>
        <w:t xml:space="preserve"> "Примечание" могут указываться дополнительные сведения по валютной операции.</w:t>
      </w:r>
    </w:p>
    <w:bookmarkEnd w:id="5"/>
    <w:p w:rsidR="00916F4A" w:rsidRPr="00C24D22" w:rsidRDefault="00916F4A" w:rsidP="00916F4A">
      <w:pPr>
        <w:jc w:val="both"/>
        <w:rPr>
          <w:rFonts w:eastAsia="Calibri"/>
          <w:sz w:val="22"/>
          <w:szCs w:val="22"/>
          <w:lang w:eastAsia="en-US"/>
        </w:rPr>
      </w:pPr>
    </w:p>
    <w:p w:rsidR="00916F4A" w:rsidRDefault="00916F4A" w:rsidP="00916F4A">
      <w:pPr>
        <w:jc w:val="center"/>
        <w:rPr>
          <w:b/>
        </w:rPr>
      </w:pPr>
    </w:p>
    <w:p w:rsidR="00F438FD" w:rsidRDefault="00F438FD"/>
    <w:sectPr w:rsidR="00F4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721"/>
    <w:multiLevelType w:val="hybridMultilevel"/>
    <w:tmpl w:val="E5462AE4"/>
    <w:lvl w:ilvl="0" w:tplc="461AB3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15"/>
    <w:rsid w:val="00356EC7"/>
    <w:rsid w:val="00916F4A"/>
    <w:rsid w:val="00EA4A15"/>
    <w:rsid w:val="00F4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10631.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227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7475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1638</Words>
  <Characters>9341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Фроленкова Людмила Владимировна</dc:creator>
  <cp:lastModifiedBy>Барышникова Ольга Ивановна</cp:lastModifiedBy>
  <cp:revision>2</cp:revision>
  <dcterms:created xsi:type="dcterms:W3CDTF">2019-03-14T15:17:00Z</dcterms:created>
  <dcterms:modified xsi:type="dcterms:W3CDTF">2019-03-14T15:17:00Z</dcterms:modified>
</cp:coreProperties>
</file>