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99" w:rsidRDefault="00936C99" w:rsidP="00936C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Pr="007A730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 существенном факте</w:t>
      </w:r>
    </w:p>
    <w:p w:rsidR="00936C99" w:rsidRDefault="00936C99" w:rsidP="00936C99">
      <w:pPr>
        <w:jc w:val="center"/>
        <w:rPr>
          <w:b/>
          <w:bCs/>
          <w:sz w:val="26"/>
          <w:szCs w:val="26"/>
        </w:rPr>
      </w:pPr>
      <w:r w:rsidRPr="007A730F">
        <w:rPr>
          <w:b/>
          <w:bCs/>
          <w:sz w:val="26"/>
          <w:szCs w:val="26"/>
        </w:rPr>
        <w:t>о раскрытии эмитентом ежеквартального отчета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936C99" w:rsidRPr="00713C09" w:rsidTr="004D2ED3">
        <w:trPr>
          <w:cantSplit/>
        </w:trPr>
        <w:tc>
          <w:tcPr>
            <w:tcW w:w="9951" w:type="dxa"/>
            <w:gridSpan w:val="2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936C99" w:rsidRPr="00931020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936C99" w:rsidRPr="00FD7530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936C99" w:rsidRPr="000C64E7" w:rsidRDefault="00F573E8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5" w:history="1"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36C99" w:rsidRPr="000C64E7" w:rsidRDefault="00F573E8" w:rsidP="004D2ED3">
            <w:pPr>
              <w:ind w:left="57"/>
              <w:rPr>
                <w:rStyle w:val="a3"/>
                <w:b/>
                <w:bCs/>
                <w:i/>
                <w:iCs/>
                <w:sz w:val="22"/>
                <w:szCs w:val="22"/>
              </w:rPr>
            </w:pPr>
            <w:hyperlink r:id="rId6" w:history="1"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Pr="000C64E7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36C99" w:rsidRPr="00FD7530" w:rsidTr="004D2ED3">
        <w:tc>
          <w:tcPr>
            <w:tcW w:w="4975" w:type="dxa"/>
          </w:tcPr>
          <w:p w:rsidR="00936C99" w:rsidRPr="00651195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 xml:space="preserve">1.8. 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76" w:type="dxa"/>
          </w:tcPr>
          <w:p w:rsidR="00936C99" w:rsidRDefault="00936C99" w:rsidP="004D2ED3">
            <w:pPr>
              <w:ind w:left="57"/>
            </w:pPr>
          </w:p>
          <w:p w:rsidR="00936C99" w:rsidRPr="00651195" w:rsidRDefault="00936C99" w:rsidP="00F573E8">
            <w:pPr>
              <w:ind w:left="57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>1</w:t>
            </w:r>
            <w:r w:rsidR="00F573E8">
              <w:rPr>
                <w:sz w:val="24"/>
                <w:szCs w:val="24"/>
                <w:lang w:val="en-US"/>
              </w:rPr>
              <w:t>4</w:t>
            </w:r>
            <w:r w:rsidRPr="00651195">
              <w:rPr>
                <w:sz w:val="24"/>
                <w:szCs w:val="24"/>
              </w:rPr>
              <w:t xml:space="preserve"> </w:t>
            </w:r>
            <w:r w:rsidR="009F0091">
              <w:rPr>
                <w:sz w:val="24"/>
                <w:szCs w:val="24"/>
              </w:rPr>
              <w:t>августа</w:t>
            </w:r>
            <w:r w:rsidRPr="00651195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="005B34A8">
              <w:rPr>
                <w:sz w:val="24"/>
                <w:szCs w:val="24"/>
              </w:rPr>
              <w:t xml:space="preserve"> г.</w:t>
            </w:r>
          </w:p>
        </w:tc>
      </w:tr>
    </w:tbl>
    <w:p w:rsidR="00936C99" w:rsidRPr="000C64E7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2.1. </w:t>
            </w:r>
            <w:r w:rsidRPr="005C0AB3">
              <w:rPr>
                <w:sz w:val="24"/>
                <w:szCs w:val="24"/>
              </w:rPr>
              <w:t>Вид документа, раскрытого эмитентом, и отчетный период, за который он составлен:</w:t>
            </w:r>
            <w:r w:rsidRPr="00713C09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169D2" w:rsidRPr="00C169D2">
              <w:rPr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квартал 2019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936C99" w:rsidRDefault="00936C99" w:rsidP="004D2ED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эмитентом для раскрытия информ</w:t>
            </w:r>
            <w:bookmarkStart w:id="0" w:name="_GoBack"/>
            <w:bookmarkEnd w:id="0"/>
            <w:r w:rsidRPr="00713C09">
              <w:rPr>
                <w:sz w:val="24"/>
                <w:szCs w:val="24"/>
              </w:rPr>
              <w:t xml:space="preserve">ации: </w:t>
            </w:r>
            <w:r>
              <w:rPr>
                <w:sz w:val="24"/>
                <w:szCs w:val="24"/>
              </w:rPr>
              <w:t xml:space="preserve"> </w:t>
            </w:r>
            <w:r w:rsidRPr="0036742A">
              <w:rPr>
                <w:b/>
                <w:i/>
                <w:sz w:val="24"/>
                <w:szCs w:val="24"/>
              </w:rPr>
              <w:t>1</w:t>
            </w:r>
            <w:r w:rsidR="00F573E8" w:rsidRPr="00F573E8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.0</w:t>
            </w:r>
            <w:r w:rsidR="00C169D2" w:rsidRPr="00C169D2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13C09">
              <w:rPr>
                <w:b/>
                <w:i/>
                <w:sz w:val="24"/>
                <w:szCs w:val="24"/>
              </w:rPr>
              <w:t>201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936C99" w:rsidRPr="00627E16" w:rsidRDefault="00936C99" w:rsidP="004D2ED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Pr="00713C09">
              <w:rPr>
                <w:sz w:val="24"/>
                <w:szCs w:val="24"/>
              </w:rPr>
              <w:t xml:space="preserve"> Адрес страницы в сети Интернет</w:t>
            </w:r>
            <w:r>
              <w:rPr>
                <w:sz w:val="24"/>
                <w:szCs w:val="24"/>
              </w:rPr>
              <w:t>, на которой опубликован текст ежеквартального отчета эмитента</w:t>
            </w:r>
            <w:r w:rsidRPr="00627E16">
              <w:rPr>
                <w:sz w:val="24"/>
                <w:szCs w:val="24"/>
              </w:rPr>
              <w:t xml:space="preserve">: </w:t>
            </w:r>
            <w:hyperlink r:id="rId7" w:history="1">
              <w:r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, </w:t>
            </w:r>
            <w:hyperlink r:id="rId8" w:history="1"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713C09">
              <w:rPr>
                <w:sz w:val="24"/>
                <w:szCs w:val="24"/>
              </w:rPr>
              <w:t xml:space="preserve">. Порядок предоставления эмитентом копий ежеквартального отчета заинтересованным лицам: 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936C99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936C99" w:rsidRPr="00713C09" w:rsidTr="004D2ED3">
        <w:trPr>
          <w:cantSplit/>
        </w:trPr>
        <w:tc>
          <w:tcPr>
            <w:tcW w:w="9951" w:type="dxa"/>
            <w:gridSpan w:val="11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</w:p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F57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73E8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A73F73" w:rsidRDefault="00C169D2" w:rsidP="004D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r w:rsidR="00936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</w:tbl>
    <w:p w:rsidR="00936C99" w:rsidRDefault="00936C99" w:rsidP="00936C99">
      <w:pPr>
        <w:rPr>
          <w:sz w:val="24"/>
          <w:szCs w:val="24"/>
        </w:rPr>
      </w:pPr>
    </w:p>
    <w:p w:rsidR="005F321F" w:rsidRDefault="005F321F"/>
    <w:sectPr w:rsidR="005F321F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99"/>
    <w:rsid w:val="005B34A8"/>
    <w:rsid w:val="005F321F"/>
    <w:rsid w:val="00936C99"/>
    <w:rsid w:val="009F0091"/>
    <w:rsid w:val="00C169D2"/>
    <w:rsid w:val="00F573E8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27836" TargetMode="External"/><Relationship Id="rId5" Type="http://schemas.openxmlformats.org/officeDocument/2006/relationships/hyperlink" Target="http://www.ns-ban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E5C6756E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Анатольевна</dc:creator>
  <cp:lastModifiedBy>Воробьева Елена Анатольевна</cp:lastModifiedBy>
  <cp:revision>6</cp:revision>
  <dcterms:created xsi:type="dcterms:W3CDTF">2019-08-05T10:17:00Z</dcterms:created>
  <dcterms:modified xsi:type="dcterms:W3CDTF">2019-08-09T06:12:00Z</dcterms:modified>
</cp:coreProperties>
</file>