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73" w:rsidRDefault="004E6062" w:rsidP="0034598F">
      <w:pPr>
        <w:rPr>
          <w:lang w:val="en-US"/>
        </w:rPr>
      </w:pPr>
      <w:bookmarkStart w:id="0" w:name="_Toc320629792"/>
      <w:bookmarkStart w:id="1" w:name="_Toc320693574"/>
      <w:r>
        <w:rPr>
          <w:noProof/>
        </w:rPr>
        <w:drawing>
          <wp:inline distT="0" distB="0" distL="0" distR="0" wp14:anchorId="084F9DBB" wp14:editId="7162B90A">
            <wp:extent cx="6024159" cy="845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752"/>
                    <a:stretch/>
                  </pic:blipFill>
                  <pic:spPr bwMode="auto">
                    <a:xfrm>
                      <a:off x="0" y="0"/>
                      <a:ext cx="6033654" cy="8471531"/>
                    </a:xfrm>
                    <a:prstGeom prst="rect">
                      <a:avLst/>
                    </a:prstGeom>
                    <a:noFill/>
                    <a:ln>
                      <a:noFill/>
                    </a:ln>
                    <a:extLst>
                      <a:ext uri="{53640926-AAD7-44D8-BBD7-CCE9431645EC}">
                        <a14:shadowObscured xmlns:a14="http://schemas.microsoft.com/office/drawing/2010/main"/>
                      </a:ext>
                    </a:extLst>
                  </pic:spPr>
                </pic:pic>
              </a:graphicData>
            </a:graphic>
          </wp:inline>
        </w:drawing>
      </w:r>
    </w:p>
    <w:p w:rsidR="0034598F" w:rsidRDefault="0034598F" w:rsidP="0034598F">
      <w:pPr>
        <w:rPr>
          <w:lang w:val="en-US"/>
        </w:rPr>
      </w:pPr>
    </w:p>
    <w:p w:rsidR="004E6062" w:rsidRDefault="004E6062" w:rsidP="0034598F">
      <w:pPr>
        <w:rPr>
          <w:lang w:val="en-US"/>
        </w:rPr>
      </w:pPr>
    </w:p>
    <w:p w:rsidR="004E6062" w:rsidRDefault="004E6062" w:rsidP="0034598F">
      <w:pPr>
        <w:rPr>
          <w:lang w:val="en-US"/>
        </w:rPr>
      </w:pPr>
    </w:p>
    <w:p w:rsidR="004E6062" w:rsidRDefault="004E6062" w:rsidP="0034598F">
      <w:pPr>
        <w:rPr>
          <w:lang w:val="en-US"/>
        </w:rPr>
      </w:pPr>
    </w:p>
    <w:p w:rsidR="004E6062" w:rsidRDefault="004E6062" w:rsidP="0034598F">
      <w:pPr>
        <w:rPr>
          <w:lang w:val="en-US"/>
        </w:rPr>
      </w:pPr>
    </w:p>
    <w:p w:rsidR="0034598F" w:rsidRPr="0034598F" w:rsidRDefault="0034598F" w:rsidP="0034598F">
      <w:pPr>
        <w:rPr>
          <w:lang w:val="en-US"/>
        </w:rPr>
      </w:pPr>
      <w:bookmarkStart w:id="2" w:name="_GoBack"/>
      <w:bookmarkEnd w:id="2"/>
    </w:p>
    <w:p w:rsidR="003A4D4A" w:rsidRPr="00934BE3" w:rsidRDefault="00D12F6E" w:rsidP="00DD4956">
      <w:pPr>
        <w:pStyle w:val="12"/>
      </w:pPr>
      <w:r w:rsidRPr="00934BE3">
        <w:rPr>
          <w:lang w:val="en-US"/>
        </w:rPr>
        <w:lastRenderedPageBreak/>
        <w:t>ОГЛАВЛЕНИЕ</w:t>
      </w:r>
    </w:p>
    <w:p w:rsidR="00D12F6E" w:rsidRPr="00934BE3" w:rsidRDefault="00D12F6E" w:rsidP="00D12F6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859"/>
        <w:gridCol w:w="1119"/>
      </w:tblGrid>
      <w:tr w:rsidR="00C93C20" w:rsidRPr="00934BE3" w:rsidTr="002C734B">
        <w:tc>
          <w:tcPr>
            <w:tcW w:w="1368" w:type="dxa"/>
            <w:vAlign w:val="center"/>
          </w:tcPr>
          <w:p w:rsidR="00C93C20" w:rsidRPr="00ED15F7" w:rsidRDefault="00C93C20" w:rsidP="00FD6EA7">
            <w:pPr>
              <w:jc w:val="center"/>
              <w:rPr>
                <w:sz w:val="22"/>
                <w:szCs w:val="22"/>
              </w:rPr>
            </w:pPr>
            <w:r w:rsidRPr="00ED15F7">
              <w:rPr>
                <w:sz w:val="22"/>
                <w:szCs w:val="22"/>
              </w:rPr>
              <w:t>Номер раздела, подраздела, приложения</w:t>
            </w:r>
          </w:p>
        </w:tc>
        <w:tc>
          <w:tcPr>
            <w:tcW w:w="6859" w:type="dxa"/>
            <w:vAlign w:val="center"/>
          </w:tcPr>
          <w:p w:rsidR="00C93C20" w:rsidRPr="00ED15F7" w:rsidRDefault="00C93C20" w:rsidP="00FD6EA7">
            <w:pPr>
              <w:jc w:val="center"/>
              <w:rPr>
                <w:sz w:val="22"/>
                <w:szCs w:val="22"/>
              </w:rPr>
            </w:pPr>
            <w:r w:rsidRPr="00ED15F7">
              <w:rPr>
                <w:sz w:val="22"/>
                <w:szCs w:val="22"/>
              </w:rPr>
              <w:t>Название раздела, подраздела, приложения</w:t>
            </w:r>
          </w:p>
        </w:tc>
        <w:tc>
          <w:tcPr>
            <w:tcW w:w="1119" w:type="dxa"/>
            <w:vAlign w:val="center"/>
          </w:tcPr>
          <w:p w:rsidR="00C93C20" w:rsidRPr="00ED15F7" w:rsidRDefault="00C93C20" w:rsidP="00FD6EA7">
            <w:pPr>
              <w:jc w:val="center"/>
              <w:rPr>
                <w:sz w:val="22"/>
                <w:szCs w:val="22"/>
              </w:rPr>
            </w:pPr>
            <w:r w:rsidRPr="00ED15F7">
              <w:rPr>
                <w:sz w:val="22"/>
                <w:szCs w:val="22"/>
              </w:rPr>
              <w:t>Номер страницы</w:t>
            </w:r>
          </w:p>
        </w:tc>
      </w:tr>
    </w:tbl>
    <w:p w:rsidR="00C93C20" w:rsidRPr="00934BE3" w:rsidRDefault="00C93C20" w:rsidP="0051743A">
      <w:pPr>
        <w:rPr>
          <w:sz w:val="22"/>
          <w:szCs w:val="22"/>
          <w:highlight w:val="yellow"/>
          <w:lang w:val="en-US"/>
        </w:rPr>
      </w:pPr>
    </w:p>
    <w:p w:rsidR="00D92D2D" w:rsidRDefault="008B0BD1">
      <w:pPr>
        <w:pStyle w:val="12"/>
        <w:rPr>
          <w:rFonts w:asciiTheme="minorHAnsi" w:eastAsiaTheme="minorEastAsia" w:hAnsiTheme="minorHAnsi" w:cstheme="minorBidi"/>
          <w:sz w:val="22"/>
          <w:szCs w:val="22"/>
        </w:rPr>
      </w:pPr>
      <w:r w:rsidRPr="00B554D2">
        <w:rPr>
          <w:b/>
          <w:sz w:val="22"/>
          <w:szCs w:val="22"/>
        </w:rPr>
        <w:fldChar w:fldCharType="begin"/>
      </w:r>
      <w:r w:rsidRPr="00B554D2">
        <w:rPr>
          <w:b/>
          <w:sz w:val="22"/>
          <w:szCs w:val="22"/>
        </w:rPr>
        <w:instrText xml:space="preserve"> TOC \o "1-5" \h \z \t "em-подраздел;2;em-пункт;3;em-п-пункт;4" </w:instrText>
      </w:r>
      <w:r w:rsidRPr="00B554D2">
        <w:rPr>
          <w:b/>
          <w:sz w:val="22"/>
          <w:szCs w:val="22"/>
        </w:rPr>
        <w:fldChar w:fldCharType="separate"/>
      </w:r>
      <w:hyperlink w:anchor="_Toc113617704" w:history="1">
        <w:r w:rsidR="00D92D2D" w:rsidRPr="00784514">
          <w:rPr>
            <w:rStyle w:val="af3"/>
          </w:rPr>
          <w:t>Введение</w:t>
        </w:r>
        <w:r w:rsidR="00D92D2D">
          <w:rPr>
            <w:webHidden/>
          </w:rPr>
          <w:tab/>
        </w:r>
        <w:r w:rsidR="00D92D2D">
          <w:rPr>
            <w:webHidden/>
          </w:rPr>
          <w:fldChar w:fldCharType="begin"/>
        </w:r>
        <w:r w:rsidR="00D92D2D">
          <w:rPr>
            <w:webHidden/>
          </w:rPr>
          <w:instrText xml:space="preserve"> PAGEREF _Toc113617704 \h </w:instrText>
        </w:r>
        <w:r w:rsidR="00D92D2D">
          <w:rPr>
            <w:webHidden/>
          </w:rPr>
        </w:r>
        <w:r w:rsidR="00D92D2D">
          <w:rPr>
            <w:webHidden/>
          </w:rPr>
          <w:fldChar w:fldCharType="separate"/>
        </w:r>
        <w:r w:rsidR="0008789D">
          <w:rPr>
            <w:webHidden/>
          </w:rPr>
          <w:t>5</w:t>
        </w:r>
        <w:r w:rsidR="00D92D2D">
          <w:rPr>
            <w:webHidden/>
          </w:rPr>
          <w:fldChar w:fldCharType="end"/>
        </w:r>
      </w:hyperlink>
    </w:p>
    <w:p w:rsidR="00D92D2D" w:rsidRDefault="008C4090">
      <w:pPr>
        <w:pStyle w:val="12"/>
        <w:rPr>
          <w:rFonts w:asciiTheme="minorHAnsi" w:eastAsiaTheme="minorEastAsia" w:hAnsiTheme="minorHAnsi" w:cstheme="minorBidi"/>
          <w:sz w:val="22"/>
          <w:szCs w:val="22"/>
        </w:rPr>
      </w:pPr>
      <w:hyperlink w:anchor="_Toc113617705" w:history="1">
        <w:r w:rsidR="00D92D2D" w:rsidRPr="00784514">
          <w:rPr>
            <w:rStyle w:val="af3"/>
          </w:rPr>
          <w:t>I. Управленческий отчет эмитента</w:t>
        </w:r>
        <w:r w:rsidR="00D92D2D">
          <w:rPr>
            <w:webHidden/>
          </w:rPr>
          <w:tab/>
        </w:r>
        <w:r w:rsidR="00D92D2D">
          <w:rPr>
            <w:webHidden/>
          </w:rPr>
          <w:fldChar w:fldCharType="begin"/>
        </w:r>
        <w:r w:rsidR="00D92D2D">
          <w:rPr>
            <w:webHidden/>
          </w:rPr>
          <w:instrText xml:space="preserve"> PAGEREF _Toc113617705 \h </w:instrText>
        </w:r>
        <w:r w:rsidR="00D92D2D">
          <w:rPr>
            <w:webHidden/>
          </w:rPr>
        </w:r>
        <w:r w:rsidR="00D92D2D">
          <w:rPr>
            <w:webHidden/>
          </w:rPr>
          <w:fldChar w:fldCharType="separate"/>
        </w:r>
        <w:r w:rsidR="0008789D">
          <w:rPr>
            <w:webHidden/>
          </w:rPr>
          <w:t>6</w:t>
        </w:r>
        <w:r w:rsidR="00D92D2D">
          <w:rPr>
            <w:webHidden/>
          </w:rPr>
          <w:fldChar w:fldCharType="end"/>
        </w:r>
      </w:hyperlink>
    </w:p>
    <w:p w:rsidR="00D92D2D" w:rsidRDefault="008C4090">
      <w:pPr>
        <w:pStyle w:val="26"/>
        <w:rPr>
          <w:rFonts w:asciiTheme="minorHAnsi" w:eastAsiaTheme="minorEastAsia" w:hAnsiTheme="minorHAnsi" w:cstheme="minorBidi"/>
        </w:rPr>
      </w:pPr>
      <w:hyperlink w:anchor="_Toc113617706" w:history="1">
        <w:r w:rsidR="00D92D2D" w:rsidRPr="00784514">
          <w:rPr>
            <w:rStyle w:val="af3"/>
          </w:rPr>
          <w:t>1.1. Общие сведения об эмитенте и его деятельности</w:t>
        </w:r>
        <w:r w:rsidR="00D92D2D">
          <w:rPr>
            <w:webHidden/>
          </w:rPr>
          <w:tab/>
        </w:r>
        <w:r w:rsidR="00D92D2D">
          <w:rPr>
            <w:webHidden/>
          </w:rPr>
          <w:fldChar w:fldCharType="begin"/>
        </w:r>
        <w:r w:rsidR="00D92D2D">
          <w:rPr>
            <w:webHidden/>
          </w:rPr>
          <w:instrText xml:space="preserve"> PAGEREF _Toc113617706 \h </w:instrText>
        </w:r>
        <w:r w:rsidR="00D92D2D">
          <w:rPr>
            <w:webHidden/>
          </w:rPr>
        </w:r>
        <w:r w:rsidR="00D92D2D">
          <w:rPr>
            <w:webHidden/>
          </w:rPr>
          <w:fldChar w:fldCharType="separate"/>
        </w:r>
        <w:r w:rsidR="0008789D">
          <w:rPr>
            <w:webHidden/>
          </w:rPr>
          <w:t>6</w:t>
        </w:r>
        <w:r w:rsidR="00D92D2D">
          <w:rPr>
            <w:webHidden/>
          </w:rPr>
          <w:fldChar w:fldCharType="end"/>
        </w:r>
      </w:hyperlink>
    </w:p>
    <w:p w:rsidR="00D92D2D" w:rsidRPr="003D52E3" w:rsidRDefault="008C4090">
      <w:pPr>
        <w:pStyle w:val="26"/>
        <w:rPr>
          <w:rFonts w:asciiTheme="minorHAnsi" w:eastAsiaTheme="minorEastAsia" w:hAnsiTheme="minorHAnsi" w:cstheme="minorBidi"/>
          <w:lang w:val="en-US"/>
        </w:rPr>
      </w:pPr>
      <w:hyperlink w:anchor="_Toc113617707" w:history="1">
        <w:r w:rsidR="00D92D2D" w:rsidRPr="00784514">
          <w:rPr>
            <w:rStyle w:val="af3"/>
          </w:rPr>
          <w:t>1.2. Сведения о положении эмитента в отрасли</w:t>
        </w:r>
        <w:r w:rsidR="00D92D2D">
          <w:rPr>
            <w:webHidden/>
          </w:rPr>
          <w:tab/>
        </w:r>
      </w:hyperlink>
      <w:r w:rsidR="003D52E3">
        <w:rPr>
          <w:lang w:val="en-US"/>
        </w:rPr>
        <w:t>9</w:t>
      </w:r>
    </w:p>
    <w:p w:rsidR="00D92D2D" w:rsidRDefault="008C4090">
      <w:pPr>
        <w:pStyle w:val="26"/>
        <w:rPr>
          <w:rFonts w:asciiTheme="minorHAnsi" w:eastAsiaTheme="minorEastAsia" w:hAnsiTheme="minorHAnsi" w:cstheme="minorBidi"/>
        </w:rPr>
      </w:pPr>
      <w:hyperlink w:anchor="_Toc113617708" w:history="1">
        <w:r w:rsidR="00D92D2D" w:rsidRPr="00784514">
          <w:rPr>
            <w:rStyle w:val="af3"/>
          </w:rPr>
          <w:t>1.3. Основные операционные показатели, характеризующие деятельность эмитента</w:t>
        </w:r>
        <w:r w:rsidR="00D92D2D">
          <w:rPr>
            <w:webHidden/>
          </w:rPr>
          <w:tab/>
        </w:r>
        <w:r w:rsidR="00D6119C">
          <w:rPr>
            <w:webHidden/>
          </w:rPr>
          <w:t>1</w:t>
        </w:r>
      </w:hyperlink>
      <w:r w:rsidR="00BC0B0A">
        <w:t>1</w:t>
      </w:r>
    </w:p>
    <w:p w:rsidR="00D92D2D" w:rsidRDefault="008C4090">
      <w:pPr>
        <w:pStyle w:val="26"/>
        <w:rPr>
          <w:rFonts w:asciiTheme="minorHAnsi" w:eastAsiaTheme="minorEastAsia" w:hAnsiTheme="minorHAnsi" w:cstheme="minorBidi"/>
        </w:rPr>
      </w:pPr>
      <w:hyperlink w:anchor="_Toc113617709" w:history="1">
        <w:r w:rsidR="00D92D2D" w:rsidRPr="00784514">
          <w:rPr>
            <w:rStyle w:val="af3"/>
          </w:rPr>
          <w:t>1.4. Основные финансовые показатели эмитента</w:t>
        </w:r>
        <w:r w:rsidR="00D92D2D">
          <w:rPr>
            <w:webHidden/>
          </w:rPr>
          <w:tab/>
        </w:r>
        <w:r w:rsidR="00D6119C">
          <w:rPr>
            <w:webHidden/>
          </w:rPr>
          <w:t>1</w:t>
        </w:r>
      </w:hyperlink>
      <w:r w:rsidR="00BC0B0A">
        <w:t>2</w:t>
      </w:r>
    </w:p>
    <w:p w:rsidR="00D92D2D" w:rsidRPr="003D52E3" w:rsidRDefault="008C4090">
      <w:pPr>
        <w:pStyle w:val="26"/>
        <w:rPr>
          <w:rFonts w:asciiTheme="minorHAnsi" w:eastAsiaTheme="minorEastAsia" w:hAnsiTheme="minorHAnsi" w:cstheme="minorBidi"/>
          <w:lang w:val="en-US"/>
        </w:rPr>
      </w:pPr>
      <w:hyperlink w:anchor="_Toc113617710" w:history="1">
        <w:r w:rsidR="00D92D2D" w:rsidRPr="00784514">
          <w:rPr>
            <w:rStyle w:val="af3"/>
          </w:rPr>
          <w:t>1.5. Сведения об основных поставщиках</w:t>
        </w:r>
        <w:r w:rsidR="00FD76D1">
          <w:rPr>
            <w:rStyle w:val="af3"/>
          </w:rPr>
          <w:t xml:space="preserve"> </w:t>
        </w:r>
        <w:r w:rsidR="00FD76D1" w:rsidRPr="00FD76D1">
          <w:rPr>
            <w:rStyle w:val="af3"/>
          </w:rPr>
          <w:t>эмитента</w:t>
        </w:r>
        <w:r w:rsidR="00D92D2D">
          <w:rPr>
            <w:webHidden/>
          </w:rPr>
          <w:tab/>
        </w:r>
        <w:r w:rsidR="00D6119C">
          <w:rPr>
            <w:webHidden/>
          </w:rPr>
          <w:t>1</w:t>
        </w:r>
      </w:hyperlink>
      <w:r w:rsidR="003D52E3">
        <w:rPr>
          <w:lang w:val="en-US"/>
        </w:rPr>
        <w:t>3</w:t>
      </w:r>
    </w:p>
    <w:p w:rsidR="00D92D2D" w:rsidRPr="003D52E3" w:rsidRDefault="008C4090">
      <w:pPr>
        <w:pStyle w:val="26"/>
        <w:rPr>
          <w:rFonts w:asciiTheme="minorHAnsi" w:eastAsiaTheme="minorEastAsia" w:hAnsiTheme="minorHAnsi" w:cstheme="minorBidi"/>
          <w:lang w:val="en-US"/>
        </w:rPr>
      </w:pPr>
      <w:hyperlink w:anchor="_Toc113617711" w:history="1">
        <w:r w:rsidR="00D92D2D" w:rsidRPr="00784514">
          <w:rPr>
            <w:rStyle w:val="af3"/>
          </w:rPr>
          <w:t>1.6. Сведения об основных дебиторах</w:t>
        </w:r>
        <w:r w:rsidR="00FF5629">
          <w:rPr>
            <w:rStyle w:val="af3"/>
          </w:rPr>
          <w:t xml:space="preserve"> эмитента</w:t>
        </w:r>
        <w:r w:rsidR="00D92D2D">
          <w:rPr>
            <w:webHidden/>
          </w:rPr>
          <w:tab/>
        </w:r>
        <w:r w:rsidR="00D6119C">
          <w:rPr>
            <w:webHidden/>
          </w:rPr>
          <w:t>1</w:t>
        </w:r>
      </w:hyperlink>
      <w:r w:rsidR="003D52E3">
        <w:rPr>
          <w:lang w:val="en-US"/>
        </w:rPr>
        <w:t>3</w:t>
      </w:r>
    </w:p>
    <w:p w:rsidR="00D92D2D" w:rsidRPr="003D52E3" w:rsidRDefault="008C4090">
      <w:pPr>
        <w:pStyle w:val="26"/>
        <w:rPr>
          <w:rFonts w:asciiTheme="minorHAnsi" w:eastAsiaTheme="minorEastAsia" w:hAnsiTheme="minorHAnsi" w:cstheme="minorBidi"/>
          <w:lang w:val="en-US"/>
        </w:rPr>
      </w:pPr>
      <w:hyperlink w:anchor="_Toc113617712" w:history="1">
        <w:r w:rsidR="00D92D2D" w:rsidRPr="00784514">
          <w:rPr>
            <w:rStyle w:val="af3"/>
          </w:rPr>
          <w:t>1.7. Сведения об обязательствах эмитента</w:t>
        </w:r>
        <w:r w:rsidR="00D92D2D">
          <w:rPr>
            <w:webHidden/>
          </w:rPr>
          <w:tab/>
        </w:r>
        <w:r w:rsidR="00D6119C">
          <w:rPr>
            <w:webHidden/>
          </w:rPr>
          <w:t>1</w:t>
        </w:r>
      </w:hyperlink>
      <w:r w:rsidR="003D52E3">
        <w:rPr>
          <w:lang w:val="en-US"/>
        </w:rPr>
        <w:t>4</w:t>
      </w:r>
    </w:p>
    <w:p w:rsidR="00D92D2D" w:rsidRPr="003D52E3" w:rsidRDefault="008C4090">
      <w:pPr>
        <w:pStyle w:val="35"/>
        <w:rPr>
          <w:rStyle w:val="af3"/>
          <w:color w:val="auto"/>
          <w:u w:val="none"/>
          <w:lang w:val="en-US"/>
        </w:rPr>
      </w:pPr>
      <w:hyperlink w:anchor="_Toc113617713" w:history="1">
        <w:r w:rsidR="00D92D2D" w:rsidRPr="00784514">
          <w:rPr>
            <w:rStyle w:val="af3"/>
          </w:rPr>
          <w:t xml:space="preserve">1.7.1. </w:t>
        </w:r>
        <w:r w:rsidR="00FD5594">
          <w:rPr>
            <w:rStyle w:val="af3"/>
          </w:rPr>
          <w:t>Сведения об основных кредиторах</w:t>
        </w:r>
        <w:r w:rsidR="00FB053E">
          <w:rPr>
            <w:rStyle w:val="af3"/>
          </w:rPr>
          <w:t xml:space="preserve"> эмитента</w:t>
        </w:r>
        <w:r w:rsidR="00D92D2D" w:rsidRPr="00BA47EA">
          <w:rPr>
            <w:rStyle w:val="af3"/>
            <w:webHidden/>
          </w:rPr>
          <w:tab/>
        </w:r>
        <w:r w:rsidR="00D6119C">
          <w:rPr>
            <w:rStyle w:val="af3"/>
            <w:webHidden/>
          </w:rPr>
          <w:t>1</w:t>
        </w:r>
      </w:hyperlink>
      <w:r w:rsidR="003D52E3" w:rsidRPr="003D52E3">
        <w:rPr>
          <w:rStyle w:val="af3"/>
          <w:color w:val="auto"/>
          <w:u w:val="none"/>
          <w:lang w:val="en-US"/>
        </w:rPr>
        <w:t>4</w:t>
      </w:r>
    </w:p>
    <w:p w:rsidR="00D92D2D" w:rsidRPr="003D52E3" w:rsidRDefault="008C4090">
      <w:pPr>
        <w:pStyle w:val="35"/>
        <w:rPr>
          <w:rFonts w:asciiTheme="minorHAnsi" w:eastAsiaTheme="minorEastAsia" w:hAnsiTheme="minorHAnsi" w:cstheme="minorBidi"/>
          <w:lang w:val="en-US"/>
        </w:rPr>
      </w:pPr>
      <w:hyperlink w:anchor="_Toc113617714" w:history="1">
        <w:r w:rsidR="00D92D2D" w:rsidRPr="00784514">
          <w:rPr>
            <w:rStyle w:val="af3"/>
          </w:rPr>
          <w:t>1.7.2. Сведения об обязательствах эмитента из предоставленного обеспечения</w:t>
        </w:r>
        <w:r w:rsidR="00D92D2D">
          <w:rPr>
            <w:webHidden/>
          </w:rPr>
          <w:tab/>
        </w:r>
        <w:r w:rsidR="00D6119C">
          <w:rPr>
            <w:webHidden/>
          </w:rPr>
          <w:t>1</w:t>
        </w:r>
      </w:hyperlink>
      <w:r w:rsidR="003D52E3">
        <w:rPr>
          <w:lang w:val="en-US"/>
        </w:rPr>
        <w:t>5</w:t>
      </w:r>
    </w:p>
    <w:p w:rsidR="00D92D2D" w:rsidRPr="003D52E3" w:rsidRDefault="008C4090">
      <w:pPr>
        <w:pStyle w:val="35"/>
        <w:rPr>
          <w:rFonts w:asciiTheme="minorHAnsi" w:eastAsiaTheme="minorEastAsia" w:hAnsiTheme="minorHAnsi" w:cstheme="minorBidi"/>
          <w:lang w:val="en-US"/>
        </w:rPr>
      </w:pPr>
      <w:hyperlink w:anchor="_Toc113617715" w:history="1">
        <w:r w:rsidR="00D92D2D" w:rsidRPr="00784514">
          <w:rPr>
            <w:rStyle w:val="af3"/>
          </w:rPr>
          <w:t>1.7.3. Сведения о прочих существенных обязательствах эмитента</w:t>
        </w:r>
        <w:r w:rsidR="00D92D2D">
          <w:rPr>
            <w:webHidden/>
          </w:rPr>
          <w:tab/>
        </w:r>
        <w:r w:rsidR="00D6119C">
          <w:rPr>
            <w:webHidden/>
          </w:rPr>
          <w:t>1</w:t>
        </w:r>
      </w:hyperlink>
      <w:r w:rsidR="003D52E3">
        <w:rPr>
          <w:lang w:val="en-US"/>
        </w:rPr>
        <w:t>6</w:t>
      </w:r>
    </w:p>
    <w:p w:rsidR="00D92D2D" w:rsidRPr="003D52E3" w:rsidRDefault="008C4090">
      <w:pPr>
        <w:pStyle w:val="26"/>
        <w:rPr>
          <w:rFonts w:asciiTheme="minorHAnsi" w:eastAsiaTheme="minorEastAsia" w:hAnsiTheme="minorHAnsi" w:cstheme="minorBidi"/>
          <w:lang w:val="en-US"/>
        </w:rPr>
      </w:pPr>
      <w:hyperlink w:anchor="_Toc113617716" w:history="1">
        <w:r w:rsidR="00D92D2D" w:rsidRPr="00784514">
          <w:rPr>
            <w:rStyle w:val="af3"/>
          </w:rPr>
          <w:t>1.8. Сведения о перспективах развития эмитента</w:t>
        </w:r>
        <w:r w:rsidR="00D92D2D">
          <w:rPr>
            <w:webHidden/>
          </w:rPr>
          <w:tab/>
        </w:r>
        <w:r w:rsidR="00D6119C">
          <w:rPr>
            <w:webHidden/>
          </w:rPr>
          <w:t>1</w:t>
        </w:r>
      </w:hyperlink>
      <w:r w:rsidR="003D52E3">
        <w:rPr>
          <w:lang w:val="en-US"/>
        </w:rPr>
        <w:t>6</w:t>
      </w:r>
    </w:p>
    <w:p w:rsidR="00D92D2D" w:rsidRPr="003D52E3" w:rsidRDefault="008C4090">
      <w:pPr>
        <w:pStyle w:val="26"/>
        <w:rPr>
          <w:rFonts w:asciiTheme="minorHAnsi" w:eastAsiaTheme="minorEastAsia" w:hAnsiTheme="minorHAnsi" w:cstheme="minorBidi"/>
          <w:lang w:val="en-US"/>
        </w:rPr>
      </w:pPr>
      <w:hyperlink w:anchor="_Toc113617717" w:history="1">
        <w:r w:rsidR="00D92D2D" w:rsidRPr="00784514">
          <w:rPr>
            <w:rStyle w:val="af3"/>
          </w:rPr>
          <w:t>1.9. Сведения о рисках, связанных с деятельностью эмитента</w:t>
        </w:r>
        <w:r w:rsidR="00D92D2D">
          <w:rPr>
            <w:webHidden/>
          </w:rPr>
          <w:tab/>
        </w:r>
        <w:r w:rsidR="00D6119C">
          <w:rPr>
            <w:webHidden/>
          </w:rPr>
          <w:t>1</w:t>
        </w:r>
      </w:hyperlink>
      <w:r w:rsidR="003D52E3">
        <w:rPr>
          <w:lang w:val="en-US"/>
        </w:rPr>
        <w:t>8</w:t>
      </w:r>
    </w:p>
    <w:p w:rsidR="00D92D2D" w:rsidRPr="003D52E3" w:rsidRDefault="008C4090">
      <w:pPr>
        <w:pStyle w:val="12"/>
        <w:rPr>
          <w:rFonts w:asciiTheme="minorHAnsi" w:eastAsiaTheme="minorEastAsia" w:hAnsiTheme="minorHAnsi" w:cstheme="minorBidi"/>
          <w:sz w:val="22"/>
          <w:szCs w:val="22"/>
          <w:lang w:val="en-US"/>
        </w:rPr>
      </w:pPr>
      <w:hyperlink w:anchor="_Toc113617718" w:history="1">
        <w:r w:rsidR="00D92D2D" w:rsidRPr="00784514">
          <w:rPr>
            <w:rStyle w:val="af3"/>
          </w:rPr>
          <w:t xml:space="preserve">II. </w:t>
        </w:r>
        <w:r w:rsidR="008604CE" w:rsidRPr="008604CE">
          <w:rPr>
            <w:rStyle w:val="af3"/>
          </w:rPr>
          <w:t>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D92D2D">
          <w:rPr>
            <w:webHidden/>
          </w:rPr>
          <w:tab/>
        </w:r>
        <w:r w:rsidR="00424263" w:rsidRPr="00424263">
          <w:rPr>
            <w:webHidden/>
            <w:sz w:val="22"/>
            <w:szCs w:val="22"/>
          </w:rPr>
          <w:t>3</w:t>
        </w:r>
      </w:hyperlink>
      <w:r w:rsidR="003D52E3">
        <w:rPr>
          <w:sz w:val="22"/>
          <w:szCs w:val="22"/>
          <w:lang w:val="en-US"/>
        </w:rPr>
        <w:t>0</w:t>
      </w:r>
    </w:p>
    <w:p w:rsidR="00D92D2D" w:rsidRPr="003D52E3" w:rsidRDefault="008C4090">
      <w:pPr>
        <w:pStyle w:val="26"/>
        <w:rPr>
          <w:rFonts w:asciiTheme="minorHAnsi" w:eastAsiaTheme="minorEastAsia" w:hAnsiTheme="minorHAnsi" w:cstheme="minorBidi"/>
          <w:lang w:val="en-US"/>
        </w:rPr>
      </w:pPr>
      <w:hyperlink w:anchor="_Toc113617719" w:history="1">
        <w:r w:rsidR="00D92D2D" w:rsidRPr="00784514">
          <w:rPr>
            <w:rStyle w:val="af3"/>
          </w:rPr>
          <w:t>2.1. Информация о лицах, входящих в состав органов управления эмитента</w:t>
        </w:r>
        <w:r w:rsidR="00D92D2D">
          <w:rPr>
            <w:webHidden/>
          </w:rPr>
          <w:tab/>
        </w:r>
        <w:r w:rsidR="00424263">
          <w:rPr>
            <w:webHidden/>
          </w:rPr>
          <w:t>3</w:t>
        </w:r>
      </w:hyperlink>
      <w:r w:rsidR="003D52E3">
        <w:rPr>
          <w:lang w:val="en-US"/>
        </w:rPr>
        <w:t>0</w:t>
      </w:r>
    </w:p>
    <w:p w:rsidR="00D92D2D" w:rsidRPr="003D52E3" w:rsidRDefault="008C4090">
      <w:pPr>
        <w:pStyle w:val="26"/>
        <w:rPr>
          <w:rFonts w:asciiTheme="minorHAnsi" w:eastAsiaTheme="minorEastAsia" w:hAnsiTheme="minorHAnsi" w:cstheme="minorBidi"/>
          <w:lang w:val="en-US"/>
        </w:rPr>
      </w:pPr>
      <w:hyperlink w:anchor="_Toc113617720" w:history="1">
        <w:r w:rsidR="00D92D2D" w:rsidRPr="00784514">
          <w:rPr>
            <w:rStyle w:val="af3"/>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D92D2D">
          <w:rPr>
            <w:webHidden/>
          </w:rPr>
          <w:tab/>
        </w:r>
      </w:hyperlink>
      <w:r w:rsidR="003D52E3">
        <w:rPr>
          <w:lang w:val="en-US"/>
        </w:rPr>
        <w:t>30</w:t>
      </w:r>
    </w:p>
    <w:p w:rsidR="00D92D2D" w:rsidRPr="003D52E3" w:rsidRDefault="008C4090">
      <w:pPr>
        <w:pStyle w:val="26"/>
        <w:rPr>
          <w:rFonts w:asciiTheme="minorHAnsi" w:eastAsiaTheme="minorEastAsia" w:hAnsiTheme="minorHAnsi" w:cstheme="minorBidi"/>
          <w:lang w:val="en-US"/>
        </w:rPr>
      </w:pPr>
      <w:hyperlink w:anchor="_Toc113617721" w:history="1">
        <w:r w:rsidR="00D92D2D" w:rsidRPr="00784514">
          <w:rPr>
            <w:rStyle w:val="af3"/>
          </w:rPr>
          <w:t>2.3. Сведения об организации в эмитенте управления рисками, контроля за финансово-хозяйственной деятельностью, внутреннего контроля аудита</w:t>
        </w:r>
        <w:r w:rsidR="00D92D2D">
          <w:rPr>
            <w:webHidden/>
          </w:rPr>
          <w:tab/>
        </w:r>
      </w:hyperlink>
      <w:r w:rsidR="003D52E3">
        <w:rPr>
          <w:lang w:val="en-US"/>
        </w:rPr>
        <w:t>33</w:t>
      </w:r>
    </w:p>
    <w:p w:rsidR="00D92D2D" w:rsidRPr="003D52E3" w:rsidRDefault="008C4090">
      <w:pPr>
        <w:pStyle w:val="26"/>
        <w:rPr>
          <w:rFonts w:asciiTheme="minorHAnsi" w:eastAsiaTheme="minorEastAsia" w:hAnsiTheme="minorHAnsi" w:cstheme="minorBidi"/>
          <w:lang w:val="en-US"/>
        </w:rPr>
      </w:pPr>
      <w:hyperlink w:anchor="_Toc113617722" w:history="1">
        <w:r w:rsidR="00D92D2D" w:rsidRPr="00784514">
          <w:rPr>
            <w:rStyle w:val="af3"/>
          </w:rPr>
          <w:t xml:space="preserve">2.4. </w:t>
        </w:r>
        <w:r w:rsidR="00C31846" w:rsidRPr="00C31846">
          <w:rPr>
            <w:rStyle w:val="af3"/>
          </w:rPr>
          <w:t>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D92D2D">
          <w:rPr>
            <w:webHidden/>
          </w:rPr>
          <w:tab/>
        </w:r>
      </w:hyperlink>
      <w:r w:rsidR="003D52E3">
        <w:rPr>
          <w:lang w:val="en-US"/>
        </w:rPr>
        <w:t>40</w:t>
      </w:r>
    </w:p>
    <w:p w:rsidR="00D92D2D" w:rsidRPr="003D52E3" w:rsidRDefault="008C4090">
      <w:pPr>
        <w:pStyle w:val="26"/>
        <w:rPr>
          <w:rFonts w:asciiTheme="minorHAnsi" w:eastAsiaTheme="minorEastAsia" w:hAnsiTheme="minorHAnsi" w:cstheme="minorBidi"/>
          <w:lang w:val="en-US"/>
        </w:rPr>
      </w:pPr>
      <w:hyperlink w:anchor="_Toc113617723" w:history="1">
        <w:r w:rsidR="00D92D2D" w:rsidRPr="00784514">
          <w:rPr>
            <w:rStyle w:val="af3"/>
          </w:rPr>
          <w:t xml:space="preserve">2.5. </w:t>
        </w:r>
        <w:r w:rsidR="00C31846" w:rsidRPr="00C31846">
          <w:rPr>
            <w:rStyle w:val="af3"/>
          </w:rPr>
          <w:t>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D92D2D">
          <w:rPr>
            <w:webHidden/>
          </w:rPr>
          <w:tab/>
        </w:r>
      </w:hyperlink>
      <w:r w:rsidR="003D52E3">
        <w:rPr>
          <w:lang w:val="en-US"/>
        </w:rPr>
        <w:t>41</w:t>
      </w:r>
    </w:p>
    <w:p w:rsidR="00D92D2D" w:rsidRPr="003D52E3" w:rsidRDefault="008C4090">
      <w:pPr>
        <w:pStyle w:val="12"/>
        <w:rPr>
          <w:rFonts w:asciiTheme="minorHAnsi" w:eastAsiaTheme="minorEastAsia" w:hAnsiTheme="minorHAnsi" w:cstheme="minorBidi"/>
          <w:sz w:val="22"/>
          <w:szCs w:val="22"/>
          <w:lang w:val="en-US"/>
        </w:rPr>
      </w:pPr>
      <w:hyperlink w:anchor="_Toc113617724" w:history="1">
        <w:r w:rsidR="00D92D2D" w:rsidRPr="00784514">
          <w:rPr>
            <w:rStyle w:val="af3"/>
            <w:lang w:val="en-US"/>
          </w:rPr>
          <w:t>III</w:t>
        </w:r>
        <w:r w:rsidR="00D92D2D" w:rsidRPr="00784514">
          <w:rPr>
            <w:rStyle w:val="af3"/>
          </w:rPr>
          <w:t xml:space="preserve">. </w:t>
        </w:r>
        <w:r w:rsidR="00221134" w:rsidRPr="00221134">
          <w:rPr>
            <w:rStyle w:val="af3"/>
          </w:rPr>
          <w:t>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D92D2D">
          <w:rPr>
            <w:webHidden/>
          </w:rPr>
          <w:tab/>
        </w:r>
      </w:hyperlink>
      <w:r w:rsidR="003D52E3">
        <w:rPr>
          <w:lang w:val="en-US"/>
        </w:rPr>
        <w:t>42</w:t>
      </w:r>
    </w:p>
    <w:p w:rsidR="00D92D2D" w:rsidRPr="003D52E3" w:rsidRDefault="008C4090">
      <w:pPr>
        <w:pStyle w:val="26"/>
        <w:rPr>
          <w:rFonts w:asciiTheme="minorHAnsi" w:eastAsiaTheme="minorEastAsia" w:hAnsiTheme="minorHAnsi" w:cstheme="minorBidi"/>
          <w:lang w:val="en-US"/>
        </w:rPr>
      </w:pPr>
      <w:hyperlink w:anchor="_Toc113617725" w:history="1">
        <w:r w:rsidR="00D92D2D" w:rsidRPr="00784514">
          <w:rPr>
            <w:rStyle w:val="af3"/>
          </w:rPr>
          <w:t>3.1. Сведения об общем количестве акционеров (участников, членов) эмитента</w:t>
        </w:r>
        <w:r w:rsidR="00D92D2D">
          <w:rPr>
            <w:webHidden/>
          </w:rPr>
          <w:tab/>
        </w:r>
      </w:hyperlink>
      <w:r w:rsidR="003D52E3">
        <w:rPr>
          <w:lang w:val="en-US"/>
        </w:rPr>
        <w:t>42</w:t>
      </w:r>
    </w:p>
    <w:p w:rsidR="00D92D2D" w:rsidRPr="003D52E3" w:rsidRDefault="008C4090">
      <w:pPr>
        <w:pStyle w:val="26"/>
        <w:rPr>
          <w:rFonts w:asciiTheme="minorHAnsi" w:eastAsiaTheme="minorEastAsia" w:hAnsiTheme="minorHAnsi" w:cstheme="minorBidi"/>
          <w:lang w:val="en-US"/>
        </w:rPr>
      </w:pPr>
      <w:hyperlink w:anchor="_Toc113617726" w:history="1">
        <w:r w:rsidR="00D92D2D" w:rsidRPr="00784514">
          <w:rPr>
            <w:rStyle w:val="af3"/>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D92D2D">
          <w:rPr>
            <w:webHidden/>
          </w:rPr>
          <w:tab/>
        </w:r>
      </w:hyperlink>
      <w:r w:rsidR="003D52E3">
        <w:rPr>
          <w:lang w:val="en-US"/>
        </w:rPr>
        <w:t>42</w:t>
      </w:r>
    </w:p>
    <w:p w:rsidR="00D92D2D" w:rsidRPr="003D52E3" w:rsidRDefault="008C4090">
      <w:pPr>
        <w:pStyle w:val="26"/>
        <w:rPr>
          <w:rFonts w:asciiTheme="minorHAnsi" w:eastAsiaTheme="minorEastAsia" w:hAnsiTheme="minorHAnsi" w:cstheme="minorBidi"/>
          <w:lang w:val="en-US"/>
        </w:rPr>
      </w:pPr>
      <w:hyperlink w:anchor="_Toc113617727" w:history="1">
        <w:r w:rsidR="00D92D2D" w:rsidRPr="00784514">
          <w:rPr>
            <w:rStyle w:val="af3"/>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D92D2D">
          <w:rPr>
            <w:webHidden/>
          </w:rPr>
          <w:tab/>
        </w:r>
      </w:hyperlink>
      <w:r w:rsidR="003D52E3">
        <w:rPr>
          <w:lang w:val="en-US"/>
        </w:rPr>
        <w:t>42</w:t>
      </w:r>
    </w:p>
    <w:p w:rsidR="00D92D2D" w:rsidRPr="003D52E3" w:rsidRDefault="008C4090">
      <w:pPr>
        <w:pStyle w:val="26"/>
        <w:rPr>
          <w:rFonts w:asciiTheme="minorHAnsi" w:eastAsiaTheme="minorEastAsia" w:hAnsiTheme="minorHAnsi" w:cstheme="minorBidi"/>
          <w:lang w:val="en-US"/>
        </w:rPr>
      </w:pPr>
      <w:hyperlink w:anchor="_Toc113617730" w:history="1">
        <w:r w:rsidR="00D92D2D" w:rsidRPr="00784514">
          <w:rPr>
            <w:rStyle w:val="af3"/>
          </w:rPr>
          <w:t>3.4. Сделки эмитента, в совершении которых имелась заинтересованность</w:t>
        </w:r>
        <w:r w:rsidR="00D92D2D">
          <w:rPr>
            <w:webHidden/>
          </w:rPr>
          <w:tab/>
        </w:r>
      </w:hyperlink>
      <w:r w:rsidR="003D52E3">
        <w:rPr>
          <w:lang w:val="en-US"/>
        </w:rPr>
        <w:t>43</w:t>
      </w:r>
    </w:p>
    <w:p w:rsidR="00D92D2D" w:rsidRPr="003D52E3" w:rsidRDefault="008C4090">
      <w:pPr>
        <w:pStyle w:val="26"/>
        <w:rPr>
          <w:rFonts w:asciiTheme="minorHAnsi" w:eastAsiaTheme="minorEastAsia" w:hAnsiTheme="minorHAnsi" w:cstheme="minorBidi"/>
          <w:lang w:val="en-US"/>
        </w:rPr>
      </w:pPr>
      <w:hyperlink w:anchor="_Toc113617731" w:history="1">
        <w:r w:rsidR="00D92D2D" w:rsidRPr="00784514">
          <w:rPr>
            <w:rStyle w:val="af3"/>
          </w:rPr>
          <w:t>3.5. Крупные сделки эмитента</w:t>
        </w:r>
        <w:r w:rsidR="00D92D2D">
          <w:rPr>
            <w:webHidden/>
          </w:rPr>
          <w:tab/>
        </w:r>
      </w:hyperlink>
      <w:r w:rsidR="003D52E3">
        <w:rPr>
          <w:lang w:val="en-US"/>
        </w:rPr>
        <w:t>43</w:t>
      </w:r>
    </w:p>
    <w:p w:rsidR="00D92D2D" w:rsidRDefault="008C4090">
      <w:pPr>
        <w:pStyle w:val="12"/>
        <w:rPr>
          <w:rFonts w:asciiTheme="minorHAnsi" w:eastAsiaTheme="minorEastAsia" w:hAnsiTheme="minorHAnsi" w:cstheme="minorBidi"/>
          <w:sz w:val="22"/>
          <w:szCs w:val="22"/>
        </w:rPr>
      </w:pPr>
      <w:hyperlink w:anchor="_Toc113617732" w:history="1">
        <w:r w:rsidR="00D92D2D" w:rsidRPr="00784514">
          <w:rPr>
            <w:rStyle w:val="af3"/>
          </w:rPr>
          <w:t>Раздел IV. Дополнительные сведения об эмитенте и о размещенных им ценных бумагах</w:t>
        </w:r>
        <w:r w:rsidR="00D92D2D">
          <w:rPr>
            <w:webHidden/>
          </w:rPr>
          <w:tab/>
        </w:r>
        <w:r w:rsidR="003D52E3">
          <w:rPr>
            <w:webHidden/>
            <w:sz w:val="22"/>
            <w:szCs w:val="22"/>
            <w:lang w:val="en-US"/>
          </w:rPr>
          <w:t>44</w:t>
        </w:r>
      </w:hyperlink>
    </w:p>
    <w:p w:rsidR="00D92D2D" w:rsidRPr="003D52E3" w:rsidRDefault="008C4090">
      <w:pPr>
        <w:pStyle w:val="26"/>
        <w:rPr>
          <w:rFonts w:asciiTheme="minorHAnsi" w:eastAsiaTheme="minorEastAsia" w:hAnsiTheme="minorHAnsi" w:cstheme="minorBidi"/>
          <w:lang w:val="en-US"/>
        </w:rPr>
      </w:pPr>
      <w:hyperlink w:anchor="_Toc113617733" w:history="1">
        <w:r w:rsidR="00D92D2D" w:rsidRPr="00784514">
          <w:rPr>
            <w:rStyle w:val="af3"/>
          </w:rPr>
          <w:t xml:space="preserve">4.1. </w:t>
        </w:r>
        <w:r w:rsidR="00914FEA" w:rsidRPr="00914FEA">
          <w:rPr>
            <w:rStyle w:val="af3"/>
          </w:rPr>
          <w:t>Подконтрольные эмитенту организации, имеющие для него существенное значение</w:t>
        </w:r>
        <w:r w:rsidR="00D92D2D">
          <w:rPr>
            <w:webHidden/>
          </w:rPr>
          <w:tab/>
        </w:r>
      </w:hyperlink>
      <w:r w:rsidR="003D52E3">
        <w:rPr>
          <w:lang w:val="en-US"/>
        </w:rPr>
        <w:t>44</w:t>
      </w:r>
    </w:p>
    <w:p w:rsidR="00D92D2D" w:rsidRPr="003D52E3" w:rsidRDefault="008C4090">
      <w:pPr>
        <w:pStyle w:val="26"/>
        <w:rPr>
          <w:lang w:val="en-US"/>
        </w:rPr>
      </w:pPr>
      <w:hyperlink w:anchor="_Toc113617734" w:history="1">
        <w:r w:rsidR="00D92D2D" w:rsidRPr="00784514">
          <w:rPr>
            <w:rStyle w:val="af3"/>
          </w:rPr>
          <w:t xml:space="preserve">4.2. </w:t>
        </w:r>
        <w:r w:rsidR="002C198F" w:rsidRPr="002C198F">
          <w:rPr>
            <w:rStyle w:val="af3"/>
          </w:rP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D92D2D">
          <w:rPr>
            <w:webHidden/>
          </w:rPr>
          <w:tab/>
        </w:r>
      </w:hyperlink>
      <w:r w:rsidR="003D52E3">
        <w:rPr>
          <w:lang w:val="en-US"/>
        </w:rPr>
        <w:t>44</w:t>
      </w:r>
    </w:p>
    <w:p w:rsidR="002C198F" w:rsidRPr="003D52E3" w:rsidRDefault="008C4090" w:rsidP="002C198F">
      <w:pPr>
        <w:pStyle w:val="35"/>
        <w:rPr>
          <w:rStyle w:val="af3"/>
          <w:lang w:val="en-US"/>
        </w:rPr>
      </w:pPr>
      <w:hyperlink w:anchor="_Toc113617735" w:history="1">
        <w:r w:rsidR="002C198F" w:rsidRPr="002C198F">
          <w:rPr>
            <w:rStyle w:val="af3"/>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2C198F" w:rsidRPr="00BA47EA">
          <w:rPr>
            <w:rStyle w:val="af3"/>
            <w:webHidden/>
          </w:rPr>
          <w:tab/>
        </w:r>
      </w:hyperlink>
      <w:r w:rsidR="003D52E3" w:rsidRPr="003D52E3">
        <w:rPr>
          <w:rStyle w:val="af3"/>
          <w:color w:val="auto"/>
          <w:u w:val="none"/>
          <w:lang w:val="en-US"/>
        </w:rPr>
        <w:t>44</w:t>
      </w:r>
    </w:p>
    <w:p w:rsidR="00642BFA" w:rsidRDefault="008C4090" w:rsidP="00642BFA">
      <w:pPr>
        <w:pStyle w:val="35"/>
        <w:rPr>
          <w:rStyle w:val="af3"/>
        </w:rPr>
      </w:pPr>
      <w:hyperlink w:anchor="_Toc113617735" w:history="1">
        <w:r w:rsidR="00642BFA" w:rsidRPr="00642BFA">
          <w:rPr>
            <w:rStyle w:val="af3"/>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642BFA" w:rsidRPr="00BA47EA">
          <w:rPr>
            <w:rStyle w:val="af3"/>
            <w:webHidden/>
          </w:rPr>
          <w:tab/>
        </w:r>
        <w:r w:rsidR="003D52E3">
          <w:rPr>
            <w:rStyle w:val="af3"/>
            <w:webHidden/>
            <w:lang w:val="en-US"/>
          </w:rPr>
          <w:t>44</w:t>
        </w:r>
      </w:hyperlink>
    </w:p>
    <w:p w:rsidR="000A11E7" w:rsidRPr="003D52E3" w:rsidRDefault="008C4090" w:rsidP="000A11E7">
      <w:pPr>
        <w:pStyle w:val="35"/>
        <w:rPr>
          <w:rStyle w:val="af3"/>
          <w:lang w:val="en-US"/>
        </w:rPr>
      </w:pPr>
      <w:hyperlink w:anchor="_Toc113617735" w:history="1">
        <w:r w:rsidR="000A11E7" w:rsidRPr="00642BFA">
          <w:rPr>
            <w:rStyle w:val="af3"/>
          </w:rPr>
          <w:t>4.2.</w:t>
        </w:r>
        <w:r w:rsidR="000A11E7">
          <w:rPr>
            <w:rStyle w:val="af3"/>
          </w:rPr>
          <w:t>3</w:t>
        </w:r>
        <w:r w:rsidR="000A11E7" w:rsidRPr="00642BFA">
          <w:rPr>
            <w:rStyle w:val="af3"/>
          </w:rPr>
          <w:t xml:space="preserve">. </w:t>
        </w:r>
        <w:r w:rsidR="000A11E7" w:rsidRPr="000A11E7">
          <w:rPr>
            <w:rStyle w:val="af3"/>
          </w:rPr>
          <w:t>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w:t>
        </w:r>
        <w:r w:rsidR="000A11E7" w:rsidRPr="00BA47EA">
          <w:rPr>
            <w:rStyle w:val="af3"/>
            <w:webHidden/>
          </w:rPr>
          <w:tab/>
        </w:r>
      </w:hyperlink>
      <w:r w:rsidR="003D52E3" w:rsidRPr="003D52E3">
        <w:rPr>
          <w:rStyle w:val="af3"/>
          <w:color w:val="auto"/>
          <w:u w:val="none"/>
          <w:lang w:val="en-US"/>
        </w:rPr>
        <w:t>44</w:t>
      </w:r>
    </w:p>
    <w:p w:rsidR="000A11E7" w:rsidRPr="003D52E3" w:rsidRDefault="008C4090" w:rsidP="000A11E7">
      <w:pPr>
        <w:pStyle w:val="35"/>
        <w:rPr>
          <w:rStyle w:val="af3"/>
          <w:lang w:val="en-US"/>
        </w:rPr>
      </w:pPr>
      <w:hyperlink w:anchor="_Toc113617735" w:history="1">
        <w:r w:rsidR="000A11E7" w:rsidRPr="00642BFA">
          <w:rPr>
            <w:rStyle w:val="af3"/>
          </w:rPr>
          <w:t>4.</w:t>
        </w:r>
        <w:r w:rsidR="00424263">
          <w:rPr>
            <w:rStyle w:val="af3"/>
          </w:rPr>
          <w:t>2(1).</w:t>
        </w:r>
        <w:r w:rsidR="000A11E7" w:rsidRPr="000A11E7">
          <w:rPr>
            <w:rStyle w:val="af3"/>
          </w:rPr>
          <w:t>Дополнительные сведения, раскрываемые эмитентами инфраструктурных облигаций</w:t>
        </w:r>
        <w:r w:rsidR="00424263">
          <w:rPr>
            <w:rStyle w:val="af3"/>
          </w:rPr>
          <w:t xml:space="preserve"> </w:t>
        </w:r>
      </w:hyperlink>
      <w:r w:rsidR="003D52E3" w:rsidRPr="003D52E3">
        <w:rPr>
          <w:rStyle w:val="af3"/>
          <w:color w:val="auto"/>
          <w:u w:val="none"/>
          <w:lang w:val="en-US"/>
        </w:rPr>
        <w:t>44</w:t>
      </w:r>
    </w:p>
    <w:p w:rsidR="000A11E7" w:rsidRDefault="008C4090" w:rsidP="000A11E7">
      <w:pPr>
        <w:pStyle w:val="35"/>
        <w:rPr>
          <w:rStyle w:val="af3"/>
        </w:rPr>
      </w:pPr>
      <w:hyperlink w:anchor="_Toc113617735" w:history="1">
        <w:r w:rsidR="000A11E7" w:rsidRPr="00642BFA">
          <w:rPr>
            <w:rStyle w:val="af3"/>
          </w:rPr>
          <w:t>4.</w:t>
        </w:r>
        <w:r w:rsidR="000A11E7" w:rsidRPr="000A11E7">
          <w:rPr>
            <w:rStyle w:val="af3"/>
          </w:rPr>
          <w:t>2(</w:t>
        </w:r>
        <w:r w:rsidR="000A11E7">
          <w:rPr>
            <w:rStyle w:val="af3"/>
          </w:rPr>
          <w:t>2</w:t>
        </w:r>
        <w:r w:rsidR="000A11E7" w:rsidRPr="000A11E7">
          <w:rPr>
            <w:rStyle w:val="af3"/>
          </w:rPr>
          <w:t>). Дополнительные сведения, раскрываемые эмитентами облигаций, связанных с целями устойчивого разви</w:t>
        </w:r>
        <w:r w:rsidR="000A11E7">
          <w:rPr>
            <w:rStyle w:val="af3"/>
          </w:rPr>
          <w:t>тия</w:t>
        </w:r>
        <w:r w:rsidR="000A11E7" w:rsidRPr="00BA47EA">
          <w:rPr>
            <w:rStyle w:val="af3"/>
            <w:webHidden/>
          </w:rPr>
          <w:tab/>
        </w:r>
        <w:r w:rsidR="003D52E3">
          <w:rPr>
            <w:rStyle w:val="af3"/>
            <w:webHidden/>
            <w:lang w:val="en-US"/>
          </w:rPr>
          <w:t>44</w:t>
        </w:r>
      </w:hyperlink>
    </w:p>
    <w:p w:rsidR="000D10A0" w:rsidRDefault="008C4090" w:rsidP="000D10A0">
      <w:pPr>
        <w:pStyle w:val="35"/>
        <w:rPr>
          <w:rStyle w:val="af3"/>
        </w:rPr>
      </w:pPr>
      <w:hyperlink w:anchor="_Toc113617735" w:history="1">
        <w:r w:rsidR="000D10A0" w:rsidRPr="00642BFA">
          <w:rPr>
            <w:rStyle w:val="af3"/>
          </w:rPr>
          <w:t>4.</w:t>
        </w:r>
        <w:r w:rsidR="000D10A0" w:rsidRPr="000A11E7">
          <w:rPr>
            <w:rStyle w:val="af3"/>
          </w:rPr>
          <w:t>2(</w:t>
        </w:r>
        <w:r w:rsidR="000D10A0">
          <w:rPr>
            <w:rStyle w:val="af3"/>
          </w:rPr>
          <w:t>3</w:t>
        </w:r>
        <w:r w:rsidR="000D10A0" w:rsidRPr="000A11E7">
          <w:rPr>
            <w:rStyle w:val="af3"/>
          </w:rPr>
          <w:t xml:space="preserve">). </w:t>
        </w:r>
        <w:r w:rsidR="000D10A0" w:rsidRPr="000D10A0">
          <w:rPr>
            <w:rStyle w:val="af3"/>
          </w:rPr>
          <w:t>Дополнительные сведения, раскрываемые эмитентами облигаций климатического перехода</w:t>
        </w:r>
        <w:r w:rsidR="000D10A0" w:rsidRPr="00BA47EA">
          <w:rPr>
            <w:rStyle w:val="af3"/>
            <w:webHidden/>
          </w:rPr>
          <w:tab/>
        </w:r>
        <w:r w:rsidR="003D52E3">
          <w:rPr>
            <w:rStyle w:val="af3"/>
            <w:webHidden/>
            <w:lang w:val="en-US"/>
          </w:rPr>
          <w:t>45</w:t>
        </w:r>
      </w:hyperlink>
    </w:p>
    <w:p w:rsidR="00D92D2D" w:rsidRDefault="008C4090">
      <w:pPr>
        <w:pStyle w:val="26"/>
      </w:pPr>
      <w:hyperlink w:anchor="_Toc113617735" w:history="1">
        <w:r w:rsidR="00D92D2D" w:rsidRPr="00784514">
          <w:rPr>
            <w:rStyle w:val="af3"/>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92D2D">
          <w:rPr>
            <w:webHidden/>
          </w:rPr>
          <w:tab/>
        </w:r>
        <w:r w:rsidR="003D52E3">
          <w:rPr>
            <w:webHidden/>
            <w:lang w:val="en-US"/>
          </w:rPr>
          <w:t>45</w:t>
        </w:r>
      </w:hyperlink>
    </w:p>
    <w:p w:rsidR="0038713F" w:rsidRDefault="008C4090" w:rsidP="0038713F">
      <w:pPr>
        <w:pStyle w:val="35"/>
        <w:rPr>
          <w:rStyle w:val="af3"/>
        </w:rPr>
      </w:pPr>
      <w:hyperlink w:anchor="_Toc113617735" w:history="1">
        <w:r w:rsidR="0038713F" w:rsidRPr="002C198F">
          <w:rPr>
            <w:rStyle w:val="af3"/>
          </w:rPr>
          <w:t>4.</w:t>
        </w:r>
        <w:r w:rsidR="0038713F">
          <w:rPr>
            <w:rStyle w:val="af3"/>
          </w:rPr>
          <w:t>3</w:t>
        </w:r>
        <w:r w:rsidR="0038713F" w:rsidRPr="002C198F">
          <w:rPr>
            <w:rStyle w:val="af3"/>
          </w:rPr>
          <w:t xml:space="preserve">.1. </w:t>
        </w:r>
        <w:r w:rsidR="0038713F" w:rsidRPr="004613B7">
          <w:rPr>
            <w:rStyle w:val="af3"/>
          </w:rPr>
          <w:t>Дополнительные сведения об ипотечном покрытии по облигациям эмитента с ипотечным покрытием</w:t>
        </w:r>
        <w:r w:rsidR="0038713F" w:rsidRPr="00BA47EA">
          <w:rPr>
            <w:rStyle w:val="af3"/>
            <w:webHidden/>
          </w:rPr>
          <w:tab/>
        </w:r>
        <w:r w:rsidR="003D52E3">
          <w:rPr>
            <w:rStyle w:val="af3"/>
            <w:webHidden/>
            <w:lang w:val="en-US"/>
          </w:rPr>
          <w:t>45</w:t>
        </w:r>
      </w:hyperlink>
    </w:p>
    <w:p w:rsidR="0038713F" w:rsidRDefault="008C4090" w:rsidP="0038713F">
      <w:pPr>
        <w:pStyle w:val="35"/>
        <w:rPr>
          <w:rStyle w:val="af3"/>
        </w:rPr>
      </w:pPr>
      <w:hyperlink w:anchor="_Toc113617735" w:history="1">
        <w:r w:rsidR="0038713F" w:rsidRPr="002C198F">
          <w:rPr>
            <w:rStyle w:val="af3"/>
          </w:rPr>
          <w:t>4.</w:t>
        </w:r>
        <w:r w:rsidR="0038713F">
          <w:rPr>
            <w:rStyle w:val="af3"/>
          </w:rPr>
          <w:t>3</w:t>
        </w:r>
        <w:r w:rsidR="0038713F" w:rsidRPr="002C198F">
          <w:rPr>
            <w:rStyle w:val="af3"/>
          </w:rPr>
          <w:t>.</w:t>
        </w:r>
        <w:r w:rsidR="0038713F">
          <w:rPr>
            <w:rStyle w:val="af3"/>
          </w:rPr>
          <w:t>2</w:t>
        </w:r>
        <w:r w:rsidR="0038713F" w:rsidRPr="002C198F">
          <w:rPr>
            <w:rStyle w:val="af3"/>
          </w:rPr>
          <w:t xml:space="preserve">. </w:t>
        </w:r>
        <w:r w:rsidR="0038713F" w:rsidRPr="004613B7">
          <w:rPr>
            <w:rStyle w:val="af3"/>
          </w:rPr>
          <w:t>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38713F" w:rsidRPr="00BA47EA">
          <w:rPr>
            <w:rStyle w:val="af3"/>
            <w:webHidden/>
          </w:rPr>
          <w:tab/>
        </w:r>
        <w:r w:rsidR="003D52E3">
          <w:rPr>
            <w:rStyle w:val="af3"/>
            <w:webHidden/>
            <w:lang w:val="en-US"/>
          </w:rPr>
          <w:t>45</w:t>
        </w:r>
      </w:hyperlink>
    </w:p>
    <w:p w:rsidR="00D92D2D" w:rsidRDefault="008C4090">
      <w:pPr>
        <w:pStyle w:val="26"/>
        <w:rPr>
          <w:rFonts w:asciiTheme="minorHAnsi" w:eastAsiaTheme="minorEastAsia" w:hAnsiTheme="minorHAnsi" w:cstheme="minorBidi"/>
        </w:rPr>
      </w:pPr>
      <w:hyperlink w:anchor="_Toc113617736" w:history="1">
        <w:r w:rsidR="00D92D2D" w:rsidRPr="00784514">
          <w:rPr>
            <w:rStyle w:val="af3"/>
          </w:rPr>
          <w:t>4.4. Сведения об объявленных и выплаченных дивидендах по акциям эмитента.</w:t>
        </w:r>
        <w:r w:rsidR="00D92D2D">
          <w:rPr>
            <w:webHidden/>
          </w:rPr>
          <w:tab/>
        </w:r>
        <w:r w:rsidR="003D52E3">
          <w:rPr>
            <w:webHidden/>
            <w:lang w:val="en-US"/>
          </w:rPr>
          <w:t>45</w:t>
        </w:r>
      </w:hyperlink>
    </w:p>
    <w:p w:rsidR="00D92D2D" w:rsidRDefault="008C4090">
      <w:pPr>
        <w:pStyle w:val="26"/>
      </w:pPr>
      <w:hyperlink w:anchor="_Toc113617737" w:history="1">
        <w:r w:rsidR="00D92D2D" w:rsidRPr="00784514">
          <w:rPr>
            <w:rStyle w:val="af3"/>
          </w:rPr>
          <w:t>4.5. Сведения об организациях, осуществляющих учет прав на эмиссионные ценные бумаги эмитента</w:t>
        </w:r>
        <w:r w:rsidR="00D92D2D">
          <w:rPr>
            <w:webHidden/>
          </w:rPr>
          <w:tab/>
        </w:r>
        <w:r w:rsidR="003D52E3">
          <w:rPr>
            <w:webHidden/>
            <w:lang w:val="en-US"/>
          </w:rPr>
          <w:t>45</w:t>
        </w:r>
      </w:hyperlink>
    </w:p>
    <w:p w:rsidR="006209FD" w:rsidRDefault="008C4090" w:rsidP="006209FD">
      <w:pPr>
        <w:pStyle w:val="35"/>
        <w:rPr>
          <w:rStyle w:val="af3"/>
        </w:rPr>
      </w:pPr>
      <w:hyperlink w:anchor="_Toc113617735" w:history="1">
        <w:r w:rsidR="006209FD" w:rsidRPr="002C198F">
          <w:rPr>
            <w:rStyle w:val="af3"/>
          </w:rPr>
          <w:t>4.</w:t>
        </w:r>
        <w:r w:rsidR="006209FD">
          <w:rPr>
            <w:rStyle w:val="af3"/>
          </w:rPr>
          <w:t>5</w:t>
        </w:r>
        <w:r w:rsidR="006209FD" w:rsidRPr="002C198F">
          <w:rPr>
            <w:rStyle w:val="af3"/>
          </w:rPr>
          <w:t xml:space="preserve">.1. </w:t>
        </w:r>
        <w:r w:rsidR="006209FD" w:rsidRPr="006209FD">
          <w:rPr>
            <w:lang w:eastAsia="x-none"/>
          </w:rPr>
          <w:t>Сведения о регистраторе, осуществляющем ведение реестра владельцев ценных бумаг эмитента</w:t>
        </w:r>
        <w:r w:rsidR="006209FD" w:rsidRPr="00BA47EA">
          <w:rPr>
            <w:rStyle w:val="af3"/>
            <w:webHidden/>
          </w:rPr>
          <w:tab/>
        </w:r>
        <w:r w:rsidR="003D52E3">
          <w:rPr>
            <w:rStyle w:val="af3"/>
            <w:webHidden/>
            <w:lang w:val="en-US"/>
          </w:rPr>
          <w:t>45</w:t>
        </w:r>
      </w:hyperlink>
    </w:p>
    <w:p w:rsidR="006209FD" w:rsidRDefault="008C4090" w:rsidP="006209FD">
      <w:pPr>
        <w:pStyle w:val="35"/>
        <w:rPr>
          <w:rStyle w:val="af3"/>
        </w:rPr>
      </w:pPr>
      <w:hyperlink w:anchor="_Toc113617735" w:history="1">
        <w:r w:rsidR="006209FD" w:rsidRPr="002C198F">
          <w:rPr>
            <w:rStyle w:val="af3"/>
          </w:rPr>
          <w:t>4.</w:t>
        </w:r>
        <w:r w:rsidR="006209FD">
          <w:rPr>
            <w:rStyle w:val="af3"/>
          </w:rPr>
          <w:t>5</w:t>
        </w:r>
        <w:r w:rsidR="006209FD" w:rsidRPr="002C198F">
          <w:rPr>
            <w:rStyle w:val="af3"/>
          </w:rPr>
          <w:t>.</w:t>
        </w:r>
        <w:r w:rsidR="006209FD">
          <w:rPr>
            <w:rStyle w:val="af3"/>
          </w:rPr>
          <w:t>2</w:t>
        </w:r>
        <w:r w:rsidR="006209FD" w:rsidRPr="002C198F">
          <w:rPr>
            <w:rStyle w:val="af3"/>
          </w:rPr>
          <w:t xml:space="preserve">. </w:t>
        </w:r>
        <w:r w:rsidR="006209FD" w:rsidRPr="006209FD">
          <w:rPr>
            <w:lang w:eastAsia="x-none"/>
          </w:rPr>
          <w:t>Сведения о депозитарии, осуществляющем централизованный учет прав на ценные бумаги эмитента</w:t>
        </w:r>
        <w:r w:rsidR="006209FD" w:rsidRPr="00BA47EA">
          <w:rPr>
            <w:rStyle w:val="af3"/>
            <w:webHidden/>
          </w:rPr>
          <w:tab/>
        </w:r>
        <w:r w:rsidR="003D52E3">
          <w:rPr>
            <w:rStyle w:val="af3"/>
            <w:webHidden/>
            <w:lang w:val="en-US"/>
          </w:rPr>
          <w:t>46</w:t>
        </w:r>
      </w:hyperlink>
    </w:p>
    <w:p w:rsidR="00D92D2D" w:rsidRDefault="008C4090">
      <w:pPr>
        <w:pStyle w:val="26"/>
        <w:rPr>
          <w:rFonts w:asciiTheme="minorHAnsi" w:eastAsiaTheme="minorEastAsia" w:hAnsiTheme="minorHAnsi" w:cstheme="minorBidi"/>
        </w:rPr>
      </w:pPr>
      <w:hyperlink w:anchor="_Toc113617738" w:history="1">
        <w:r w:rsidR="00D92D2D" w:rsidRPr="00784514">
          <w:rPr>
            <w:rStyle w:val="af3"/>
          </w:rPr>
          <w:t>4.6. Информация об аудиторе эмитента</w:t>
        </w:r>
        <w:r w:rsidR="00D92D2D">
          <w:rPr>
            <w:webHidden/>
          </w:rPr>
          <w:tab/>
        </w:r>
        <w:r w:rsidR="003D52E3">
          <w:rPr>
            <w:webHidden/>
            <w:lang w:val="en-US"/>
          </w:rPr>
          <w:t>46</w:t>
        </w:r>
      </w:hyperlink>
    </w:p>
    <w:p w:rsidR="00D92D2D" w:rsidRPr="00BB1FD8" w:rsidRDefault="008C4090">
      <w:pPr>
        <w:pStyle w:val="12"/>
        <w:rPr>
          <w:rFonts w:asciiTheme="minorHAnsi" w:eastAsiaTheme="minorEastAsia" w:hAnsiTheme="minorHAnsi" w:cstheme="minorBidi"/>
          <w:sz w:val="22"/>
          <w:szCs w:val="22"/>
        </w:rPr>
      </w:pPr>
      <w:hyperlink w:anchor="_Toc113617739" w:history="1">
        <w:r w:rsidR="00D92D2D" w:rsidRPr="00784514">
          <w:rPr>
            <w:rStyle w:val="af3"/>
          </w:rPr>
          <w:t xml:space="preserve">Раздел V. </w:t>
        </w:r>
        <w:r w:rsidR="0041304F" w:rsidRPr="0041304F">
          <w:rPr>
            <w:rStyle w:val="af3"/>
          </w:rPr>
          <w:t>Консолидированная финансовая отчетность (финансовая отчетность), бухгалтерская (финансовая) отчетность эмитента</w:t>
        </w:r>
        <w:r w:rsidR="00D92D2D">
          <w:rPr>
            <w:webHidden/>
          </w:rPr>
          <w:tab/>
        </w:r>
      </w:hyperlink>
      <w:r w:rsidR="003D52E3" w:rsidRPr="00BB1FD8">
        <w:rPr>
          <w:sz w:val="22"/>
          <w:szCs w:val="22"/>
        </w:rPr>
        <w:t>51</w:t>
      </w:r>
    </w:p>
    <w:p w:rsidR="00D92D2D" w:rsidRPr="00BB1FD8" w:rsidRDefault="008C4090">
      <w:pPr>
        <w:pStyle w:val="26"/>
        <w:rPr>
          <w:rFonts w:asciiTheme="minorHAnsi" w:eastAsiaTheme="minorEastAsia" w:hAnsiTheme="minorHAnsi" w:cstheme="minorBidi"/>
        </w:rPr>
      </w:pPr>
      <w:hyperlink w:anchor="_Toc113617740" w:history="1">
        <w:r w:rsidR="00D92D2D" w:rsidRPr="00784514">
          <w:rPr>
            <w:rStyle w:val="af3"/>
          </w:rPr>
          <w:t xml:space="preserve">5.1. </w:t>
        </w:r>
        <w:r w:rsidR="0041304F" w:rsidRPr="0041304F">
          <w:rPr>
            <w:rStyle w:val="af3"/>
          </w:rPr>
          <w:t>Финансовая отчетность эмитента</w:t>
        </w:r>
        <w:r w:rsidR="00D92D2D">
          <w:rPr>
            <w:webHidden/>
          </w:rPr>
          <w:tab/>
        </w:r>
      </w:hyperlink>
      <w:r w:rsidR="003D52E3" w:rsidRPr="00BB1FD8">
        <w:t>51</w:t>
      </w:r>
    </w:p>
    <w:p w:rsidR="00D92D2D" w:rsidRPr="00BB1FD8" w:rsidRDefault="008C4090">
      <w:pPr>
        <w:pStyle w:val="26"/>
        <w:rPr>
          <w:rFonts w:asciiTheme="minorHAnsi" w:eastAsiaTheme="minorEastAsia" w:hAnsiTheme="minorHAnsi" w:cstheme="minorBidi"/>
        </w:rPr>
      </w:pPr>
      <w:hyperlink w:anchor="_Toc113617741" w:history="1">
        <w:r w:rsidR="00D92D2D" w:rsidRPr="00784514">
          <w:rPr>
            <w:rStyle w:val="af3"/>
          </w:rPr>
          <w:t>5.2. Бухгалтерская (финансовая) отчетность</w:t>
        </w:r>
        <w:r w:rsidR="00D92D2D">
          <w:rPr>
            <w:webHidden/>
          </w:rPr>
          <w:tab/>
        </w:r>
      </w:hyperlink>
      <w:r w:rsidR="003D52E3" w:rsidRPr="00BB1FD8">
        <w:t>51</w:t>
      </w:r>
    </w:p>
    <w:p w:rsidR="00136D2A" w:rsidRPr="00052986" w:rsidRDefault="008B0BD1" w:rsidP="00357336">
      <w:pPr>
        <w:spacing w:line="360" w:lineRule="auto"/>
        <w:rPr>
          <w:sz w:val="22"/>
          <w:szCs w:val="22"/>
          <w:highlight w:val="yellow"/>
        </w:rPr>
      </w:pPr>
      <w:r w:rsidRPr="00B554D2">
        <w:rPr>
          <w:sz w:val="22"/>
          <w:szCs w:val="22"/>
        </w:rPr>
        <w:fldChar w:fldCharType="end"/>
      </w:r>
      <w:r w:rsidR="00136D2A" w:rsidRPr="00B554D2">
        <w:rPr>
          <w:sz w:val="22"/>
          <w:szCs w:val="22"/>
        </w:rPr>
        <w:t xml:space="preserve">   </w:t>
      </w:r>
      <w:r w:rsidR="009219EB" w:rsidRPr="00052986">
        <w:rPr>
          <w:sz w:val="22"/>
          <w:szCs w:val="22"/>
          <w:highlight w:val="yellow"/>
        </w:rPr>
        <w:t>Приложение №1</w:t>
      </w:r>
    </w:p>
    <w:p w:rsidR="00357336" w:rsidRDefault="00357336" w:rsidP="00357336">
      <w:pPr>
        <w:spacing w:line="360" w:lineRule="auto"/>
        <w:rPr>
          <w:sz w:val="22"/>
          <w:szCs w:val="22"/>
        </w:rPr>
      </w:pPr>
      <w:r w:rsidRPr="00052986">
        <w:rPr>
          <w:sz w:val="22"/>
          <w:szCs w:val="22"/>
          <w:highlight w:val="yellow"/>
        </w:rPr>
        <w:t xml:space="preserve">   Приложение №2</w:t>
      </w:r>
    </w:p>
    <w:p w:rsidR="00357336" w:rsidRPr="00B554D2" w:rsidRDefault="00357336" w:rsidP="00136D2A">
      <w:pPr>
        <w:rPr>
          <w:sz w:val="22"/>
          <w:szCs w:val="22"/>
        </w:rPr>
      </w:pPr>
      <w:r>
        <w:rPr>
          <w:sz w:val="22"/>
          <w:szCs w:val="22"/>
        </w:rPr>
        <w:t xml:space="preserve">   </w:t>
      </w:r>
    </w:p>
    <w:p w:rsidR="00352903" w:rsidRPr="00136D2A" w:rsidRDefault="00352903" w:rsidP="00E01403">
      <w:r w:rsidRPr="00136D2A">
        <w:br w:type="page"/>
      </w:r>
    </w:p>
    <w:p w:rsidR="00A21557" w:rsidRPr="00DE78DB" w:rsidRDefault="00A21557" w:rsidP="001D515F">
      <w:pPr>
        <w:pStyle w:val="1"/>
        <w:spacing w:before="0" w:after="100" w:afterAutospacing="1"/>
        <w:ind w:firstLine="709"/>
        <w:jc w:val="center"/>
        <w:rPr>
          <w:sz w:val="24"/>
          <w:szCs w:val="24"/>
        </w:rPr>
      </w:pPr>
      <w:bookmarkStart w:id="3" w:name="_Toc39657715"/>
      <w:bookmarkStart w:id="4" w:name="_Toc113617704"/>
      <w:r w:rsidRPr="00DE78DB">
        <w:rPr>
          <w:sz w:val="24"/>
          <w:szCs w:val="24"/>
        </w:rPr>
        <w:lastRenderedPageBreak/>
        <w:t>Введение</w:t>
      </w:r>
      <w:bookmarkEnd w:id="0"/>
      <w:bookmarkEnd w:id="1"/>
      <w:bookmarkEnd w:id="3"/>
      <w:bookmarkEnd w:id="4"/>
    </w:p>
    <w:p w:rsidR="00CA45C1" w:rsidRPr="00DE78DB" w:rsidRDefault="00CA45C1" w:rsidP="001D515F">
      <w:pPr>
        <w:keepNext/>
        <w:spacing w:after="100" w:afterAutospacing="1"/>
        <w:ind w:firstLine="709"/>
        <w:outlineLvl w:val="1"/>
        <w:rPr>
          <w:b/>
          <w:bCs/>
          <w:iCs/>
          <w:lang w:val="x-none" w:eastAsia="x-none"/>
        </w:rPr>
      </w:pPr>
      <w:r w:rsidRPr="00DE78DB">
        <w:rPr>
          <w:b/>
          <w:bCs/>
          <w:iCs/>
          <w:lang w:val="x-none" w:eastAsia="x-none"/>
        </w:rPr>
        <w:t>Основания возникновения обязанности осуществлять раскрытие информации в форме отчета</w:t>
      </w:r>
      <w:r w:rsidR="00DC3EC7" w:rsidRPr="00DE78DB">
        <w:rPr>
          <w:b/>
          <w:bCs/>
          <w:iCs/>
          <w:lang w:eastAsia="x-none"/>
        </w:rPr>
        <w:t xml:space="preserve"> эмитента</w:t>
      </w:r>
      <w:r w:rsidRPr="00DE78DB">
        <w:rPr>
          <w:b/>
          <w:bCs/>
          <w:iCs/>
          <w:lang w:val="x-none" w:eastAsia="x-none"/>
        </w:rPr>
        <w:t>.</w:t>
      </w:r>
    </w:p>
    <w:tbl>
      <w:tblPr>
        <w:tblW w:w="9406" w:type="dxa"/>
        <w:tblLook w:val="01E0" w:firstRow="1" w:lastRow="1" w:firstColumn="1" w:lastColumn="1" w:noHBand="0" w:noVBand="0"/>
      </w:tblPr>
      <w:tblGrid>
        <w:gridCol w:w="9406"/>
      </w:tblGrid>
      <w:tr w:rsidR="00A16282" w:rsidRPr="00A16282" w:rsidTr="00A16282">
        <w:trPr>
          <w:trHeight w:val="2655"/>
        </w:trPr>
        <w:tc>
          <w:tcPr>
            <w:tcW w:w="9406" w:type="dxa"/>
          </w:tcPr>
          <w:p w:rsidR="00A16282" w:rsidRPr="00A16282" w:rsidRDefault="00A16282" w:rsidP="005B6496">
            <w:pPr>
              <w:autoSpaceDE w:val="0"/>
              <w:autoSpaceDN w:val="0"/>
              <w:adjustRightInd w:val="0"/>
              <w:ind w:firstLine="709"/>
              <w:contextualSpacing/>
              <w:jc w:val="both"/>
            </w:pPr>
            <w:r w:rsidRPr="00A16282">
              <w:t xml:space="preserve">Акционерное общество Банк «Национальный стандарт», АО Банк «Национальный стандарт» (далее также – кредитная организация – эмитент, Банк, Эмитент) осуществляет раскрытие информации в форме отчета эмитента эмиссионных ценных бумаг в соответствии с Положением Банка России от 27.03.2020 № 714-П «О раскрытии информации эмитентами эмиссионных ценных бумаг» в силу требований пункта 4 статьи 30 Федерального закона от 22.04.1996 № 39-ФЗ «О рынке ценных бумаг» поскольку в отношении выпусков биржевых процентных неконвертируемых документарных облигаций с обязательным централизованным хранением серий БО-3 и БО-4 с регистрационными номерами 4B020303421B, 4B020403421B  осуществлена регистрация проспекта ценных бумаг.  </w:t>
            </w:r>
          </w:p>
          <w:p w:rsidR="00A16282" w:rsidRPr="00A16282" w:rsidRDefault="00A16282" w:rsidP="005B6496">
            <w:pPr>
              <w:autoSpaceDE w:val="0"/>
              <w:autoSpaceDN w:val="0"/>
              <w:adjustRightInd w:val="0"/>
              <w:ind w:firstLine="709"/>
              <w:contextualSpacing/>
              <w:jc w:val="both"/>
            </w:pPr>
          </w:p>
        </w:tc>
      </w:tr>
    </w:tbl>
    <w:p w:rsidR="00A16282" w:rsidRPr="00A16282" w:rsidRDefault="00A16282" w:rsidP="005B6496">
      <w:pPr>
        <w:autoSpaceDE w:val="0"/>
        <w:autoSpaceDN w:val="0"/>
        <w:adjustRightInd w:val="0"/>
        <w:ind w:firstLine="709"/>
        <w:contextualSpacing/>
        <w:jc w:val="both"/>
      </w:pPr>
      <w:r w:rsidRPr="00A16282">
        <w:t>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rsidR="00A16282" w:rsidRPr="00A16282" w:rsidRDefault="00A16282" w:rsidP="005B6496">
      <w:pPr>
        <w:autoSpaceDE w:val="0"/>
        <w:autoSpaceDN w:val="0"/>
        <w:adjustRightInd w:val="0"/>
        <w:ind w:firstLine="709"/>
        <w:contextualSpacing/>
        <w:jc w:val="both"/>
      </w:pPr>
      <w:r w:rsidRPr="00A16282">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A16282" w:rsidRPr="00A16282" w:rsidRDefault="00A16282" w:rsidP="005B6496">
      <w:pPr>
        <w:autoSpaceDE w:val="0"/>
        <w:autoSpaceDN w:val="0"/>
        <w:adjustRightInd w:val="0"/>
        <w:ind w:firstLine="709"/>
        <w:contextualSpacing/>
        <w:jc w:val="both"/>
      </w:pPr>
    </w:p>
    <w:p w:rsidR="00A16282" w:rsidRPr="00A16282" w:rsidRDefault="00A16282" w:rsidP="005B6496">
      <w:pPr>
        <w:autoSpaceDE w:val="0"/>
        <w:autoSpaceDN w:val="0"/>
        <w:adjustRightInd w:val="0"/>
        <w:ind w:firstLine="709"/>
        <w:contextualSpacing/>
        <w:jc w:val="both"/>
      </w:pPr>
      <w:r w:rsidRPr="00A16282">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5F7DC8" w:rsidRPr="00DE78DB" w:rsidRDefault="005F7DC8" w:rsidP="001D515F">
      <w:pPr>
        <w:autoSpaceDE w:val="0"/>
        <w:autoSpaceDN w:val="0"/>
        <w:adjustRightInd w:val="0"/>
        <w:spacing w:after="100" w:afterAutospacing="1"/>
        <w:ind w:firstLine="709"/>
        <w:contextualSpacing/>
        <w:jc w:val="both"/>
      </w:pPr>
    </w:p>
    <w:tbl>
      <w:tblPr>
        <w:tblW w:w="0" w:type="auto"/>
        <w:tblLook w:val="01E0" w:firstRow="1" w:lastRow="1" w:firstColumn="1" w:lastColumn="1" w:noHBand="0" w:noVBand="0"/>
      </w:tblPr>
      <w:tblGrid>
        <w:gridCol w:w="9356"/>
      </w:tblGrid>
      <w:tr w:rsidR="00CA34FC" w:rsidRPr="00DE78DB" w:rsidTr="00E11FF6">
        <w:tc>
          <w:tcPr>
            <w:tcW w:w="9356" w:type="dxa"/>
          </w:tcPr>
          <w:p w:rsidR="005F7DC8" w:rsidRPr="00DE78DB" w:rsidRDefault="005F7DC8" w:rsidP="005F7DC8">
            <w:pPr>
              <w:ind w:firstLine="709"/>
              <w:jc w:val="both"/>
              <w:rPr>
                <w:b/>
              </w:rPr>
            </w:pPr>
            <w:r w:rsidRPr="00DE78DB">
              <w:rPr>
                <w:b/>
              </w:rPr>
              <w:t>Иная информация</w:t>
            </w:r>
          </w:p>
          <w:p w:rsidR="001D515F" w:rsidRDefault="005F7DC8" w:rsidP="005F7DC8">
            <w:pPr>
              <w:spacing w:after="100" w:afterAutospacing="1"/>
              <w:ind w:firstLine="709"/>
              <w:jc w:val="both"/>
              <w:rPr>
                <w:b/>
              </w:rPr>
            </w:pPr>
            <w:r w:rsidRPr="00DE78DB">
              <w:t>Иная информация отсутствует.</w:t>
            </w:r>
          </w:p>
          <w:p w:rsidR="00A3088E" w:rsidRPr="005F7DC8" w:rsidRDefault="00A3088E" w:rsidP="005F7DC8">
            <w:pPr>
              <w:spacing w:after="100" w:afterAutospacing="1"/>
              <w:ind w:firstLine="709"/>
              <w:jc w:val="both"/>
              <w:rPr>
                <w:b/>
              </w:rPr>
            </w:pPr>
          </w:p>
        </w:tc>
      </w:tr>
    </w:tbl>
    <w:p w:rsidR="00CF141F" w:rsidRPr="00DE78DB" w:rsidRDefault="00CF141F" w:rsidP="000C208B">
      <w:pPr>
        <w:pStyle w:val="em-4"/>
        <w:rPr>
          <w:color w:val="31849B" w:themeColor="accent5" w:themeShade="BF"/>
          <w:sz w:val="24"/>
          <w:szCs w:val="24"/>
          <w:highlight w:val="yellow"/>
        </w:rPr>
      </w:pPr>
    </w:p>
    <w:p w:rsidR="00996BF2" w:rsidRPr="00DE78DB" w:rsidRDefault="003C2CAA" w:rsidP="000C208B">
      <w:pPr>
        <w:jc w:val="both"/>
        <w:rPr>
          <w:color w:val="31849B" w:themeColor="accent5" w:themeShade="BF"/>
          <w:highlight w:val="yellow"/>
        </w:rPr>
      </w:pPr>
      <w:r w:rsidRPr="00DE78DB">
        <w:rPr>
          <w:color w:val="31849B" w:themeColor="accent5" w:themeShade="BF"/>
          <w:highlight w:val="yellow"/>
        </w:rPr>
        <w:br w:type="page"/>
      </w:r>
    </w:p>
    <w:p w:rsidR="00B37CA9" w:rsidRPr="001F7E52" w:rsidRDefault="00B361F0" w:rsidP="001D515F">
      <w:pPr>
        <w:pStyle w:val="1"/>
        <w:spacing w:before="0" w:after="0"/>
        <w:jc w:val="center"/>
        <w:rPr>
          <w:sz w:val="24"/>
          <w:szCs w:val="24"/>
        </w:rPr>
      </w:pPr>
      <w:bookmarkStart w:id="5" w:name="_Toc113617705"/>
      <w:r w:rsidRPr="001F7E52">
        <w:rPr>
          <w:sz w:val="24"/>
          <w:szCs w:val="24"/>
        </w:rPr>
        <w:lastRenderedPageBreak/>
        <w:t xml:space="preserve">I. </w:t>
      </w:r>
      <w:r w:rsidR="00165CE3" w:rsidRPr="001F7E52">
        <w:rPr>
          <w:sz w:val="24"/>
          <w:szCs w:val="24"/>
        </w:rPr>
        <w:t>Управленческий отчет эмитента</w:t>
      </w:r>
      <w:bookmarkEnd w:id="5"/>
    </w:p>
    <w:p w:rsidR="00121317" w:rsidRPr="001F7E52" w:rsidRDefault="00121317" w:rsidP="001D515F">
      <w:pPr>
        <w:rPr>
          <w:highlight w:val="yellow"/>
          <w:lang w:val="x-none" w:eastAsia="x-none"/>
        </w:rPr>
      </w:pPr>
    </w:p>
    <w:p w:rsidR="00D66B31" w:rsidRDefault="00D66B31" w:rsidP="005B6496">
      <w:pPr>
        <w:pStyle w:val="em-1"/>
        <w:numPr>
          <w:ilvl w:val="1"/>
          <w:numId w:val="14"/>
        </w:numPr>
        <w:rPr>
          <w:sz w:val="24"/>
          <w:szCs w:val="24"/>
        </w:rPr>
      </w:pPr>
      <w:r w:rsidRPr="001F7E52">
        <w:rPr>
          <w:sz w:val="24"/>
          <w:szCs w:val="24"/>
        </w:rPr>
        <w:t xml:space="preserve">Общие сведения об эмитенте и его деятельности  </w:t>
      </w:r>
    </w:p>
    <w:p w:rsidR="005B6496" w:rsidRPr="001F7E52" w:rsidRDefault="005B6496" w:rsidP="005B6496">
      <w:pPr>
        <w:pStyle w:val="em-1"/>
        <w:ind w:left="1129" w:firstLine="0"/>
        <w:rPr>
          <w:sz w:val="24"/>
          <w:szCs w:val="24"/>
        </w:rPr>
      </w:pPr>
    </w:p>
    <w:p w:rsidR="00D66B31" w:rsidRPr="005B6496" w:rsidRDefault="00D66B31" w:rsidP="001D515F">
      <w:pPr>
        <w:autoSpaceDE w:val="0"/>
        <w:autoSpaceDN w:val="0"/>
        <w:adjustRightInd w:val="0"/>
        <w:ind w:firstLine="709"/>
        <w:jc w:val="both"/>
        <w:rPr>
          <w:b/>
          <w:bCs/>
        </w:rPr>
      </w:pPr>
      <w:r w:rsidRPr="001F7E52">
        <w:rPr>
          <w:b/>
          <w:bCs/>
        </w:rPr>
        <w:t xml:space="preserve">Полное и сокращенное (при наличии) фирменные наименования (для коммерческих организаций) или наименование (для некоммерческих организаций), место нахождения и адрес </w:t>
      </w:r>
      <w:r w:rsidRPr="005B6496">
        <w:rPr>
          <w:b/>
          <w:bCs/>
        </w:rPr>
        <w:t>эмитента:</w:t>
      </w:r>
    </w:p>
    <w:p w:rsidR="000C208B" w:rsidRPr="005B6496" w:rsidRDefault="000C208B" w:rsidP="001D515F">
      <w:pPr>
        <w:autoSpaceDE w:val="0"/>
        <w:autoSpaceDN w:val="0"/>
        <w:adjustRightInd w:val="0"/>
        <w:ind w:firstLine="709"/>
        <w:jc w:val="both"/>
        <w:rPr>
          <w:b/>
          <w:bCs/>
        </w:rPr>
      </w:pPr>
    </w:p>
    <w:p w:rsidR="00D66B31" w:rsidRPr="005B6496" w:rsidRDefault="00D66B31" w:rsidP="001D515F">
      <w:pPr>
        <w:jc w:val="both"/>
      </w:pPr>
      <w:r w:rsidRPr="005B6496">
        <w:t>Полное фирменное наименование кредитной организации – эмитента на русском языке:</w:t>
      </w:r>
    </w:p>
    <w:p w:rsidR="00D66B31" w:rsidRPr="005B6496" w:rsidRDefault="00D66B31" w:rsidP="001D515F">
      <w:pPr>
        <w:jc w:val="both"/>
      </w:pPr>
      <w:r w:rsidRPr="005B6496">
        <w:t>Акционерное общество Банк «Национальный стандарт»;</w:t>
      </w:r>
    </w:p>
    <w:p w:rsidR="00E11FF6" w:rsidRPr="005B6496" w:rsidRDefault="00E11FF6" w:rsidP="001D515F">
      <w:pPr>
        <w:jc w:val="both"/>
      </w:pPr>
    </w:p>
    <w:p w:rsidR="00D66B31" w:rsidRPr="005B6496" w:rsidRDefault="00D66B31" w:rsidP="001D515F">
      <w:pPr>
        <w:jc w:val="both"/>
      </w:pPr>
      <w:r w:rsidRPr="005B6496">
        <w:t>Сокращенное наименование кредитной организации – эмитента на русском языке:</w:t>
      </w:r>
    </w:p>
    <w:p w:rsidR="00D66B31" w:rsidRPr="005B6496" w:rsidRDefault="00D66B31" w:rsidP="001D515F">
      <w:pPr>
        <w:jc w:val="both"/>
      </w:pPr>
      <w:r w:rsidRPr="005B6496">
        <w:t>АО Банк «Национальный стандарт»;</w:t>
      </w:r>
    </w:p>
    <w:p w:rsidR="00E11FF6" w:rsidRPr="005B6496" w:rsidRDefault="00E11FF6" w:rsidP="001D515F">
      <w:pPr>
        <w:jc w:val="both"/>
      </w:pPr>
    </w:p>
    <w:p w:rsidR="00D66B31" w:rsidRPr="005B6496" w:rsidRDefault="00D66B31" w:rsidP="001D515F">
      <w:pPr>
        <w:jc w:val="both"/>
      </w:pPr>
      <w:r w:rsidRPr="005B6496">
        <w:t>Место нахождения кредитной организации – эмитента:</w:t>
      </w:r>
    </w:p>
    <w:p w:rsidR="00D66B31" w:rsidRPr="005B6496" w:rsidRDefault="00D66B31" w:rsidP="001D515F">
      <w:pPr>
        <w:jc w:val="both"/>
      </w:pPr>
      <w:r w:rsidRPr="005B6496">
        <w:rPr>
          <w:rFonts w:eastAsia="Calibri"/>
        </w:rPr>
        <w:t>115093,</w:t>
      </w:r>
      <w:r w:rsidRPr="005B6496">
        <w:rPr>
          <w:rFonts w:eastAsia="Calibri"/>
          <w:bCs/>
        </w:rPr>
        <w:t xml:space="preserve"> г. Москва, Партийный переулок, дом 1, корпус 57, строение 2, 3.</w:t>
      </w:r>
    </w:p>
    <w:p w:rsidR="00E11FF6" w:rsidRPr="005B6496" w:rsidRDefault="00E11FF6" w:rsidP="001D515F">
      <w:pPr>
        <w:jc w:val="both"/>
      </w:pPr>
    </w:p>
    <w:p w:rsidR="00D66B31" w:rsidRPr="005B6496" w:rsidRDefault="00D66B31" w:rsidP="001D515F">
      <w:pPr>
        <w:jc w:val="both"/>
      </w:pPr>
      <w:r w:rsidRPr="005B6496">
        <w:t>Контактные телефоны кредитной организации – эмитента:</w:t>
      </w:r>
    </w:p>
    <w:p w:rsidR="00D66B31" w:rsidRPr="005B6496" w:rsidRDefault="00D66B31" w:rsidP="001D515F">
      <w:pPr>
        <w:jc w:val="both"/>
      </w:pPr>
      <w:r w:rsidRPr="005B6496">
        <w:t>(495) 664-73-44, (495) 725-59-27;</w:t>
      </w:r>
    </w:p>
    <w:p w:rsidR="00E11FF6" w:rsidRPr="005B6496" w:rsidRDefault="00E11FF6" w:rsidP="001D515F">
      <w:pPr>
        <w:jc w:val="both"/>
      </w:pPr>
    </w:p>
    <w:p w:rsidR="00D66B31" w:rsidRPr="005B6496" w:rsidRDefault="00D66B31" w:rsidP="001D515F">
      <w:pPr>
        <w:jc w:val="both"/>
      </w:pPr>
      <w:r w:rsidRPr="005B6496">
        <w:t>Адрес электронной почты кредитной организации – эмитента:</w:t>
      </w:r>
    </w:p>
    <w:p w:rsidR="00D66B31" w:rsidRPr="005B6496" w:rsidRDefault="008C4090" w:rsidP="001D515F">
      <w:pPr>
        <w:jc w:val="both"/>
      </w:pPr>
      <w:hyperlink r:id="rId9" w:history="1">
        <w:r w:rsidR="001D515F" w:rsidRPr="005B6496">
          <w:rPr>
            <w:rStyle w:val="af3"/>
            <w:color w:val="auto"/>
          </w:rPr>
          <w:t>info@ns-bank.ru</w:t>
        </w:r>
      </w:hyperlink>
      <w:r w:rsidR="00D66B31" w:rsidRPr="005B6496">
        <w:t>.</w:t>
      </w:r>
    </w:p>
    <w:p w:rsidR="001D515F" w:rsidRPr="005B6496" w:rsidRDefault="001D515F" w:rsidP="001D515F">
      <w:pPr>
        <w:jc w:val="both"/>
        <w:rPr>
          <w:color w:val="5F497A" w:themeColor="accent4" w:themeShade="BF"/>
        </w:rPr>
      </w:pPr>
    </w:p>
    <w:p w:rsidR="00D66B31" w:rsidRPr="005B6496" w:rsidRDefault="00D66B31" w:rsidP="001D515F">
      <w:pPr>
        <w:autoSpaceDE w:val="0"/>
        <w:autoSpaceDN w:val="0"/>
        <w:adjustRightInd w:val="0"/>
        <w:ind w:firstLine="709"/>
        <w:jc w:val="both"/>
        <w:rPr>
          <w:b/>
          <w:bCs/>
        </w:rPr>
      </w:pPr>
      <w:r w:rsidRPr="005B6496">
        <w:rPr>
          <w:b/>
          <w:bCs/>
        </w:rPr>
        <w:t>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1F7E52" w:rsidRPr="005B6496" w:rsidRDefault="001F7E52" w:rsidP="001F7E52">
      <w:pPr>
        <w:ind w:firstLine="709"/>
        <w:jc w:val="both"/>
      </w:pPr>
      <w:r w:rsidRPr="005B6496">
        <w:t>Акционерное общество Банк «Национальный стандарт» (далее, если не оговорено особо, — Банк) создано в соответствии с решением Внеочередного общего собрания участников от 31 мая 2014 г. № 08 путем реорганизации в форме преобразования Общества с ограниченной ответственностью Коммерческий Банк «Национальный стандарт», зарегистрированного Банком России 02 октября 2002 г., Регистрационный номер 3421, Основной государственный регистрационный номер 1027744002670 от 02 октября 2002 г.</w:t>
      </w:r>
    </w:p>
    <w:p w:rsidR="001F7E52" w:rsidRPr="005B6496" w:rsidRDefault="001F7E52" w:rsidP="001F7E52">
      <w:pPr>
        <w:ind w:firstLine="709"/>
        <w:jc w:val="both"/>
      </w:pPr>
      <w:r w:rsidRPr="005B6496">
        <w:t>В соответствии с решением Внеочередного Общего собрания акционеров Банка от 15.02.2018 (протокол № 4 от 16.02.2018г.) и решением Внеочередного Общего собрания Публичного акционерного общества коммерческий банк «Русский Южный банк» Банк реорганизован в форме присоединения к нему Публичного акционерного общества коммерческий банк «Русский Южный банк».</w:t>
      </w:r>
    </w:p>
    <w:p w:rsidR="00804130" w:rsidRPr="005B6496" w:rsidRDefault="00804130" w:rsidP="001D515F">
      <w:pPr>
        <w:ind w:firstLine="709"/>
        <w:jc w:val="both"/>
        <w:rPr>
          <w:color w:val="5F497A" w:themeColor="accent4" w:themeShade="BF"/>
        </w:rPr>
      </w:pPr>
    </w:p>
    <w:p w:rsidR="00165CE3" w:rsidRPr="00B84AA4" w:rsidRDefault="00165CE3" w:rsidP="001D515F">
      <w:pPr>
        <w:pStyle w:val="em-1"/>
        <w:ind w:firstLine="709"/>
        <w:rPr>
          <w:bCs/>
          <w:sz w:val="24"/>
          <w:szCs w:val="24"/>
        </w:rPr>
      </w:pPr>
      <w:r w:rsidRPr="00B84AA4">
        <w:rPr>
          <w:bCs/>
          <w:sz w:val="24"/>
          <w:szCs w:val="24"/>
        </w:rPr>
        <w:t>Основной государственный регистрационный номер (ОГРН) и идентификационный номер налогоплательщика (ИНН) эмитента:</w:t>
      </w:r>
    </w:p>
    <w:p w:rsidR="00165CE3" w:rsidRPr="00B84AA4" w:rsidRDefault="00165CE3" w:rsidP="001D515F">
      <w:pPr>
        <w:autoSpaceDE w:val="0"/>
        <w:autoSpaceDN w:val="0"/>
        <w:adjustRightInd w:val="0"/>
        <w:ind w:firstLine="540"/>
        <w:jc w:val="both"/>
      </w:pPr>
      <w:r w:rsidRPr="00B84AA4">
        <w:t>ОГРН</w:t>
      </w:r>
      <w:r w:rsidR="00435336" w:rsidRPr="00B84AA4">
        <w:t>:</w:t>
      </w:r>
      <w:r w:rsidRPr="00B84AA4">
        <w:t xml:space="preserve"> 1157700006650</w:t>
      </w:r>
    </w:p>
    <w:p w:rsidR="00165CE3" w:rsidRPr="005B6496" w:rsidRDefault="00165CE3" w:rsidP="001D515F">
      <w:pPr>
        <w:autoSpaceDE w:val="0"/>
        <w:autoSpaceDN w:val="0"/>
        <w:adjustRightInd w:val="0"/>
        <w:ind w:firstLine="540"/>
        <w:jc w:val="both"/>
        <w:rPr>
          <w:color w:val="5F497A" w:themeColor="accent4" w:themeShade="BF"/>
        </w:rPr>
      </w:pPr>
      <w:r w:rsidRPr="00B84AA4">
        <w:t>ИНН</w:t>
      </w:r>
      <w:r w:rsidR="00435336" w:rsidRPr="00B84AA4">
        <w:t>:</w:t>
      </w:r>
      <w:r w:rsidRPr="00B84AA4">
        <w:t xml:space="preserve"> 7750056688</w:t>
      </w:r>
    </w:p>
    <w:p w:rsidR="00165CE3" w:rsidRPr="005B6496" w:rsidRDefault="00165CE3" w:rsidP="001D515F">
      <w:pPr>
        <w:ind w:firstLine="567"/>
        <w:jc w:val="both"/>
        <w:rPr>
          <w:color w:val="5F497A" w:themeColor="accent4" w:themeShade="BF"/>
        </w:rPr>
      </w:pPr>
    </w:p>
    <w:p w:rsidR="00B84AA4" w:rsidRPr="00E97D51" w:rsidRDefault="00B84AA4" w:rsidP="00B84AA4">
      <w:pPr>
        <w:pStyle w:val="em-4"/>
        <w:ind w:firstLine="709"/>
        <w:rPr>
          <w:b/>
          <w:bCs/>
          <w:sz w:val="24"/>
          <w:szCs w:val="24"/>
        </w:rPr>
      </w:pPr>
      <w:bookmarkStart w:id="6" w:name="_Toc113617707"/>
      <w:bookmarkStart w:id="7" w:name="_Toc39657718"/>
      <w:r w:rsidRPr="00E97D51">
        <w:rPr>
          <w:b/>
          <w:bCs/>
          <w:sz w:val="24"/>
          <w:szCs w:val="24"/>
        </w:rPr>
        <w:t>Краткое описание финансово-хозяйственной деятельности, операционные сегменты и география осуществления финансово-хозяйственной деятельности эмитента:</w:t>
      </w:r>
    </w:p>
    <w:p w:rsidR="00B84AA4" w:rsidRPr="00E97D51" w:rsidRDefault="00B84AA4" w:rsidP="00B84AA4">
      <w:pPr>
        <w:pStyle w:val="em-4"/>
        <w:ind w:firstLine="709"/>
        <w:rPr>
          <w:b/>
          <w:bCs/>
          <w:sz w:val="24"/>
          <w:szCs w:val="24"/>
        </w:rPr>
      </w:pPr>
      <w:r w:rsidRPr="00E97D51">
        <w:rPr>
          <w:b/>
          <w:bCs/>
          <w:sz w:val="24"/>
          <w:szCs w:val="24"/>
        </w:rPr>
        <w:t xml:space="preserve"> </w:t>
      </w:r>
    </w:p>
    <w:p w:rsidR="00B84AA4" w:rsidRPr="00E97D51" w:rsidRDefault="00B84AA4" w:rsidP="00B84AA4">
      <w:pPr>
        <w:ind w:firstLine="709"/>
        <w:jc w:val="both"/>
      </w:pPr>
      <w:r w:rsidRPr="00E97D51">
        <w:t xml:space="preserve">АО Банк «Национальный стандарт» осуществляет свою деятельность преимущественно на территории Российской Федерации. Деятельность Банка связана с проведением классических банковских операций. Банк проводит универсальные банковские операции, основные из которых: кредитование субъектов малого и среднего бизнеса, транзакционный бизнес (расчетно-кассовое обслуживание юридических и физических лиц), проведение конверсионных операций в различных валютах, </w:t>
      </w:r>
      <w:r w:rsidRPr="00E97D51">
        <w:lastRenderedPageBreak/>
        <w:t>обслуживание клиентов по валютному контролю; пассивные операции (привлечение в срочные вклады и депозиты), операции с пластиковыми картами, инвестиционный бизнес (вложение в ликвидные ценные бумаги, облигации в основном ломбардного списка, в том числе для поддержания ликвидности и обеспечения доходности портфеля при минимальном риске).</w:t>
      </w:r>
    </w:p>
    <w:p w:rsidR="00617663" w:rsidRDefault="00617663" w:rsidP="00617663">
      <w:pPr>
        <w:ind w:firstLine="709"/>
        <w:jc w:val="both"/>
      </w:pPr>
      <w:r w:rsidRPr="00E97D51">
        <w:t>Головной офис Банка расположен в городе Москве. Сеть Банка на 01.</w:t>
      </w:r>
      <w:r>
        <w:t>01</w:t>
      </w:r>
      <w:r w:rsidRPr="00E97D51">
        <w:t>.202</w:t>
      </w:r>
      <w:r>
        <w:t>6</w:t>
      </w:r>
      <w:r w:rsidRPr="00E97D51">
        <w:t xml:space="preserve"> года представлена 13 точками обслуживания клиентов в городах: г. Москва - 2 офиса, г. Санкт-Петербург 1 офис, г. Новороссийск - 1 офис, г. Волгоград и Волгоградская область </w:t>
      </w:r>
      <w:r w:rsidRPr="00E97D51">
        <w:br/>
        <w:t>(г. Волжский, г. Камышин, г. Михайловка) - 5 офисов, г. Краснодар - 1 офис, г. Воронеж</w:t>
      </w:r>
      <w:r>
        <w:t xml:space="preserve"> </w:t>
      </w:r>
      <w:r w:rsidRPr="00103F6A">
        <w:t>- 1 офис, г. Старый Оскол Белгородской области - 1 офис и г. Астрахань - 1 офис.</w:t>
      </w:r>
      <w:r>
        <w:t xml:space="preserve"> </w:t>
      </w:r>
    </w:p>
    <w:p w:rsidR="00B84AA4" w:rsidRPr="00C05032" w:rsidRDefault="00B84AA4" w:rsidP="00B84AA4">
      <w:pPr>
        <w:pStyle w:val="affa"/>
        <w:spacing w:after="0" w:line="240" w:lineRule="auto"/>
        <w:ind w:left="0" w:firstLine="709"/>
        <w:jc w:val="both"/>
        <w:rPr>
          <w:rFonts w:ascii="Times New Roman" w:eastAsia="Times New Roman" w:hAnsi="Times New Roman" w:cs="Times New Roman"/>
          <w:sz w:val="24"/>
          <w:szCs w:val="24"/>
          <w:lang w:eastAsia="ru-RU"/>
        </w:rPr>
      </w:pPr>
      <w:r w:rsidRPr="00C05032">
        <w:rPr>
          <w:rFonts w:ascii="Times New Roman" w:eastAsia="Times New Roman" w:hAnsi="Times New Roman" w:cs="Times New Roman"/>
          <w:sz w:val="24"/>
          <w:szCs w:val="24"/>
          <w:lang w:eastAsia="ru-RU"/>
        </w:rPr>
        <w:t xml:space="preserve">По итогам 12 месяцев 2025 года Банк </w:t>
      </w:r>
      <w:r>
        <w:rPr>
          <w:rFonts w:ascii="Times New Roman" w:eastAsia="Times New Roman" w:hAnsi="Times New Roman" w:cs="Times New Roman"/>
          <w:sz w:val="24"/>
          <w:szCs w:val="24"/>
          <w:lang w:eastAsia="ru-RU"/>
        </w:rPr>
        <w:t>пере</w:t>
      </w:r>
      <w:r w:rsidRPr="00C05032">
        <w:rPr>
          <w:rFonts w:ascii="Times New Roman" w:eastAsia="Times New Roman" w:hAnsi="Times New Roman" w:cs="Times New Roman"/>
          <w:sz w:val="24"/>
          <w:szCs w:val="24"/>
          <w:lang w:eastAsia="ru-RU"/>
        </w:rPr>
        <w:t>выполнил плановые бизнес-показатели и стратегические целевые ориентиры по основным операциям, перевыполнил ключевые финансовые показатели по прибыли и рентабельности, в том числе за счет перевыполнения чистой процентной маржи (в том числе за счет увеличения доходности активных операций, оптимизации и наращиванию активов с плавающими ставками, снижению неработающих активов, сдерживания роста стоимости привлеченных средств клиентов), а также за счет экономии расходов на содержание Банка.</w:t>
      </w:r>
    </w:p>
    <w:p w:rsidR="00B84AA4" w:rsidRDefault="00B84AA4" w:rsidP="00B84AA4">
      <w:pPr>
        <w:ind w:firstLine="709"/>
        <w:jc w:val="both"/>
      </w:pPr>
      <w:r>
        <w:t xml:space="preserve">В течении 12 месяцев 2025 года Банком проведены мероприятия по обеспечению дальнейшего развития эффективных и безопасных операций с клиентами и с контрагентами Банка. </w:t>
      </w:r>
    </w:p>
    <w:p w:rsidR="00B84AA4" w:rsidRDefault="00B84AA4" w:rsidP="00B84AA4">
      <w:pPr>
        <w:ind w:firstLine="709"/>
        <w:jc w:val="both"/>
      </w:pPr>
      <w:r w:rsidRPr="0015351E">
        <w:t>Пров</w:t>
      </w:r>
      <w:r>
        <w:t>едены</w:t>
      </w:r>
      <w:r w:rsidRPr="0015351E">
        <w:t xml:space="preserve"> мероприятия по минимизации </w:t>
      </w:r>
      <w:proofErr w:type="spellStart"/>
      <w:r w:rsidRPr="0015351E">
        <w:t>санкционного</w:t>
      </w:r>
      <w:proofErr w:type="spellEnd"/>
      <w:r w:rsidRPr="0015351E">
        <w:t xml:space="preserve"> влияния на бизнес Банка, расширяется перечень национальных валют дружественных стран для замещения валют недружественных государств в трансграничных расчетах клиентов Банка.</w:t>
      </w:r>
      <w:r>
        <w:t xml:space="preserve"> </w:t>
      </w:r>
      <w:r w:rsidRPr="0015351E">
        <w:t xml:space="preserve">Клиенты Банка работают в основном в рублевой зоне. Банк стремится постепенно заместить объем ранее получаемых доходов от валютных операций расширением операций с рублевыми комиссионными доходами. </w:t>
      </w:r>
    </w:p>
    <w:p w:rsidR="00B84AA4" w:rsidRDefault="00B84AA4" w:rsidP="00B84AA4">
      <w:pPr>
        <w:ind w:firstLine="709"/>
        <w:jc w:val="both"/>
      </w:pPr>
      <w:r w:rsidRPr="00D75BE2">
        <w:t>Банк выстраивает партнерские каналы продаж вне регионов присутствия.</w:t>
      </w:r>
      <w:r>
        <w:t xml:space="preserve"> </w:t>
      </w:r>
      <w:r w:rsidRPr="00D75BE2">
        <w:t xml:space="preserve">Повышает уровень автоматизации бизнес-процессов и операций с клиентами, расширяется перечень дистанционных услуг и цифровых сервисов. </w:t>
      </w:r>
      <w:r>
        <w:t xml:space="preserve">Банк стремится повысить качество обслуживания клиентов. Офис Банка в г. Новороссийске обслуживает клиентов с 4 квартал 2025 года в новом современном и комфортном помещении. </w:t>
      </w:r>
    </w:p>
    <w:p w:rsidR="00B84AA4" w:rsidRPr="00D75BE2" w:rsidRDefault="00B84AA4" w:rsidP="00B84AA4">
      <w:pPr>
        <w:ind w:firstLine="709"/>
        <w:jc w:val="both"/>
      </w:pPr>
      <w:r w:rsidRPr="0015351E">
        <w:t xml:space="preserve">Банком проводится систематическая работа по увеличению рентабельности бизнеса, в </w:t>
      </w:r>
      <w:proofErr w:type="spellStart"/>
      <w:r w:rsidRPr="0015351E">
        <w:t>т.ч</w:t>
      </w:r>
      <w:proofErr w:type="spellEnd"/>
      <w:r w:rsidRPr="0015351E">
        <w:t xml:space="preserve">. за счет оптимизации стоимости пассивов и оперативного регулирования процентных ставок по активным и пассивным операциям. </w:t>
      </w:r>
    </w:p>
    <w:p w:rsidR="00B84AA4" w:rsidRPr="0015351E" w:rsidRDefault="00B84AA4" w:rsidP="00B84AA4">
      <w:pPr>
        <w:ind w:firstLine="709"/>
        <w:jc w:val="both"/>
      </w:pPr>
      <w:r>
        <w:t>В течении 12 месяцев 2025 года Банком п</w:t>
      </w:r>
      <w:r w:rsidRPr="0015351E">
        <w:t>роводи</w:t>
      </w:r>
      <w:r>
        <w:t xml:space="preserve">лась </w:t>
      </w:r>
      <w:r w:rsidRPr="0015351E">
        <w:t>регулярная работа по минимизации кредитного риска, удерживаются минимальные по рынку значения просроченной задолженности.</w:t>
      </w:r>
      <w:r>
        <w:t xml:space="preserve"> </w:t>
      </w:r>
      <w:r w:rsidRPr="0015351E">
        <w:t>Проводится работа по увеличению доходности активных операций: Банк участв</w:t>
      </w:r>
      <w:r>
        <w:t>овал</w:t>
      </w:r>
      <w:r w:rsidRPr="0015351E">
        <w:t xml:space="preserve"> в субсидируемых программах </w:t>
      </w:r>
      <w:r>
        <w:t xml:space="preserve">льготного </w:t>
      </w:r>
      <w:r w:rsidRPr="0015351E">
        <w:t xml:space="preserve">кредитования клиентов </w:t>
      </w:r>
      <w:r>
        <w:t>(Министерства экономического развития и Министерства сельского хозяйства) и в</w:t>
      </w:r>
      <w:r w:rsidRPr="00A11FFD">
        <w:t xml:space="preserve"> </w:t>
      </w:r>
      <w:r w:rsidRPr="0015351E">
        <w:t>синдицированном кредитовании</w:t>
      </w:r>
      <w:r>
        <w:t>.</w:t>
      </w:r>
    </w:p>
    <w:p w:rsidR="00B84AA4" w:rsidRDefault="00B84AA4" w:rsidP="00B84AA4">
      <w:pPr>
        <w:ind w:firstLine="709"/>
        <w:jc w:val="both"/>
      </w:pPr>
      <w:r>
        <w:t>В течении 12 месяцев 2025 года Банком была п</w:t>
      </w:r>
      <w:r w:rsidRPr="00F55DB8">
        <w:t xml:space="preserve">родолжена работа по минимизации рисков информационной безопасности и информационных систем, по </w:t>
      </w:r>
      <w:proofErr w:type="spellStart"/>
      <w:r w:rsidRPr="00F55DB8">
        <w:t>импортозамещению</w:t>
      </w:r>
      <w:proofErr w:type="spellEnd"/>
      <w:r w:rsidRPr="00F55DB8">
        <w:t xml:space="preserve"> программ</w:t>
      </w:r>
      <w:r>
        <w:t xml:space="preserve">ного обеспечения и высокотехнологичного серверного оборудования, обновления банковского оборудования, включая сеть банкоматов, по автоматизации внутренних процедур и </w:t>
      </w:r>
      <w:r w:rsidRPr="006417C5">
        <w:t>интеграции цифровых продуктов</w:t>
      </w:r>
      <w:r>
        <w:t>, по</w:t>
      </w:r>
      <w:r w:rsidRPr="006417C5">
        <w:t xml:space="preserve"> развити</w:t>
      </w:r>
      <w:r>
        <w:t>ю</w:t>
      </w:r>
      <w:r w:rsidRPr="006417C5">
        <w:t xml:space="preserve"> конкурентных операций и услуг Банка</w:t>
      </w:r>
      <w:r>
        <w:t xml:space="preserve">. </w:t>
      </w:r>
    </w:p>
    <w:p w:rsidR="00B84AA4" w:rsidRPr="00C476CD" w:rsidRDefault="00B84AA4" w:rsidP="00B84AA4">
      <w:pPr>
        <w:ind w:firstLine="709"/>
        <w:jc w:val="both"/>
      </w:pPr>
      <w:r>
        <w:t>По итогам проведения рейтинговых мероприятий в течении отчетного периода: Р</w:t>
      </w:r>
      <w:r w:rsidRPr="00C476CD">
        <w:t xml:space="preserve">ейтинговое агентство «Эксперт РА» </w:t>
      </w:r>
      <w:r>
        <w:t>10.01.</w:t>
      </w:r>
      <w:r w:rsidRPr="00C476CD">
        <w:t>2025 года повысило рейтинг кредитоспособности АО Банк «Национальный стандарт» до уровня </w:t>
      </w:r>
      <w:proofErr w:type="spellStart"/>
      <w:r w:rsidRPr="00C05032">
        <w:t>ruBBB</w:t>
      </w:r>
      <w:proofErr w:type="spellEnd"/>
      <w:r w:rsidRPr="00C05032">
        <w:t xml:space="preserve">.  </w:t>
      </w:r>
      <w:r w:rsidRPr="00C476CD">
        <w:t>По рейтингу сохранен Стабильный прогноз. Согласно опубликованному агентством пресс-релизу: «Повышение рейтинга банку обусловлено органическим ростом бизнеса, что привело к поступательному улучшению рентабельности и операционной эффективности на фоне сохранения у банка значительных буферов ликвидности и капитала.</w:t>
      </w:r>
      <w:r>
        <w:t xml:space="preserve"> </w:t>
      </w:r>
      <w:r w:rsidRPr="00C476CD">
        <w:t xml:space="preserve">Рейтинг банка отражает ограниченные рыночные позиции, сильную позицию по капиталу, приемлемую </w:t>
      </w:r>
      <w:r w:rsidRPr="00C476CD">
        <w:lastRenderedPageBreak/>
        <w:t>рентабельность и операционную эффективность, адекватные качество активов и ликвидную позицию, комфортный профиль фондирования, а также удовлетворительную оценку корпоративного управления».</w:t>
      </w:r>
    </w:p>
    <w:p w:rsidR="00B84AA4" w:rsidRPr="00161EE0" w:rsidRDefault="00B84AA4" w:rsidP="00B84AA4">
      <w:pPr>
        <w:ind w:firstLine="709"/>
        <w:jc w:val="both"/>
      </w:pPr>
      <w:r w:rsidRPr="003C2174">
        <w:t>Рейтинговое агентство «</w:t>
      </w:r>
      <w:r>
        <w:t>НКР</w:t>
      </w:r>
      <w:r w:rsidRPr="003C2174">
        <w:t>»</w:t>
      </w:r>
      <w:r w:rsidRPr="00D26FC5">
        <w:t xml:space="preserve"> </w:t>
      </w:r>
      <w:r>
        <w:t>Национальные кредитные рейтинги»</w:t>
      </w:r>
      <w:r w:rsidRPr="003C2174">
        <w:t xml:space="preserve"> 1</w:t>
      </w:r>
      <w:r>
        <w:t>5 апреля</w:t>
      </w:r>
      <w:r w:rsidRPr="003C2174">
        <w:t xml:space="preserve"> 2025 года </w:t>
      </w:r>
      <w:r>
        <w:t xml:space="preserve">подтвердило рейтинг кредитоспособности </w:t>
      </w:r>
      <w:r w:rsidRPr="003C2174">
        <w:t>АО Банк «Национальный стандарт» </w:t>
      </w:r>
      <w:r w:rsidRPr="00965785">
        <w:t>рейтинг BBB.ru</w:t>
      </w:r>
      <w:r>
        <w:t>. Прогноз С</w:t>
      </w:r>
      <w:r w:rsidRPr="00965785">
        <w:t>табильны</w:t>
      </w:r>
      <w:r>
        <w:t>й.</w:t>
      </w:r>
      <w:r w:rsidRPr="00161EE0">
        <w:t xml:space="preserve"> </w:t>
      </w:r>
    </w:p>
    <w:p w:rsidR="00B84AA4" w:rsidRDefault="00B84AA4" w:rsidP="00B84AA4">
      <w:pPr>
        <w:ind w:firstLine="709"/>
        <w:jc w:val="both"/>
      </w:pPr>
      <w:r w:rsidRPr="006D5CA1">
        <w:t xml:space="preserve">За </w:t>
      </w:r>
      <w:r>
        <w:t>12 месяцев</w:t>
      </w:r>
      <w:r w:rsidRPr="006D5CA1">
        <w:t xml:space="preserve"> 2025</w:t>
      </w:r>
      <w:r>
        <w:t xml:space="preserve"> года</w:t>
      </w:r>
      <w:r w:rsidRPr="00C41CBD">
        <w:t xml:space="preserve"> Банк по </w:t>
      </w:r>
      <w:r>
        <w:t>приоритетным</w:t>
      </w:r>
      <w:r w:rsidRPr="00C41CBD">
        <w:t xml:space="preserve"> направлениям своей деятельности обеспечива</w:t>
      </w:r>
      <w:r>
        <w:t>л</w:t>
      </w:r>
      <w:r w:rsidRPr="00C41CBD">
        <w:t xml:space="preserve"> качественное обслуживание клиентов</w:t>
      </w:r>
      <w:r>
        <w:t xml:space="preserve"> по кредитованию, по привлечению депозитов и вкладов, осуществлял вложения в портфель долговых ценных бумаг, по транзакционным услугам проводил расчетно-кассовое обслуживание, валютный контроль и конверсионные операции</w:t>
      </w:r>
      <w:r w:rsidRPr="00C41CBD">
        <w:t>,</w:t>
      </w:r>
      <w:r>
        <w:t xml:space="preserve"> операции с пластиковыми картами (зарплатные проекты, обслуживание торговых точек клиентов по </w:t>
      </w:r>
      <w:proofErr w:type="spellStart"/>
      <w:r>
        <w:t>эквайрингу</w:t>
      </w:r>
      <w:proofErr w:type="spellEnd"/>
      <w:r>
        <w:t xml:space="preserve">, проводил операции с пластиковыми картами физических лиц). </w:t>
      </w:r>
    </w:p>
    <w:p w:rsidR="00B84AA4" w:rsidRDefault="00B84AA4" w:rsidP="00B84AA4">
      <w:pPr>
        <w:ind w:firstLine="709"/>
        <w:jc w:val="both"/>
      </w:pPr>
      <w:r>
        <w:t xml:space="preserve">Для развития операций и привлечения клиентов, обеспечения конкурентного уровня услуг </w:t>
      </w:r>
      <w:r w:rsidRPr="00C41CBD">
        <w:t xml:space="preserve">Банк </w:t>
      </w:r>
      <w:r>
        <w:t xml:space="preserve">продолжает </w:t>
      </w:r>
      <w:r w:rsidRPr="00C41CBD">
        <w:t>повы</w:t>
      </w:r>
      <w:r>
        <w:t>шать</w:t>
      </w:r>
      <w:r w:rsidRPr="00C41CBD">
        <w:t xml:space="preserve"> уровень технологичных операций, включая сервисы онлайн </w:t>
      </w:r>
      <w:r>
        <w:t xml:space="preserve">для дистанционного </w:t>
      </w:r>
      <w:r w:rsidRPr="00C41CBD">
        <w:t>обслуживания клиентов юридических и физических лиц, в том числе по конверсионному обслуживанию клиентов</w:t>
      </w:r>
      <w:r>
        <w:t xml:space="preserve"> и</w:t>
      </w:r>
      <w:r w:rsidRPr="00C41CBD">
        <w:t xml:space="preserve"> по </w:t>
      </w:r>
      <w:r>
        <w:t>пластиковым картам, депозитным операциям и вкладам</w:t>
      </w:r>
      <w:r w:rsidRPr="00C41CBD">
        <w:t>.</w:t>
      </w:r>
      <w:r w:rsidRPr="00BC0E3B">
        <w:t xml:space="preserve"> </w:t>
      </w:r>
      <w:r>
        <w:t xml:space="preserve">Банк </w:t>
      </w:r>
      <w:r w:rsidRPr="00C41CBD">
        <w:t>разви</w:t>
      </w:r>
      <w:r>
        <w:t>вает</w:t>
      </w:r>
      <w:r w:rsidRPr="00C41CBD">
        <w:t xml:space="preserve"> продуктов</w:t>
      </w:r>
      <w:r>
        <w:t>ую</w:t>
      </w:r>
      <w:r w:rsidRPr="00C41CBD">
        <w:t xml:space="preserve"> линейк</w:t>
      </w:r>
      <w:r>
        <w:t>у</w:t>
      </w:r>
      <w:r w:rsidRPr="00C41CBD">
        <w:t>, включая предоставление дистанционных продуктов и услуг</w:t>
      </w:r>
      <w:r>
        <w:t>, а также осуществляет агентское привлечение клиентов. Банк развивает корреспондентскую сеть корреспондентских счетов в дружественных валютах для обеспечения потребностей клиентов в трансграничных переводах.</w:t>
      </w:r>
    </w:p>
    <w:p w:rsidR="00B84AA4" w:rsidRDefault="00B84AA4" w:rsidP="00B84AA4">
      <w:pPr>
        <w:ind w:firstLine="709"/>
        <w:jc w:val="both"/>
      </w:pPr>
      <w:r w:rsidRPr="00C41CBD">
        <w:t xml:space="preserve">Приоритетный клиент Банка: субъект малого и среднего предпринимательства. Банк </w:t>
      </w:r>
      <w:r>
        <w:t xml:space="preserve">обслуживает также </w:t>
      </w:r>
      <w:r w:rsidRPr="00C41CBD">
        <w:t>корпоративных клиентов крупного бизнеса и розничных клиентов (менеджеров, сотрудников и собственников корпоративных клиентов, VIP-клиентов, средний класс и пенсионеров).</w:t>
      </w:r>
      <w:r>
        <w:t xml:space="preserve"> С целью привлечения новых клиентов, в Банке п</w:t>
      </w:r>
      <w:r w:rsidRPr="00047380">
        <w:t>ересмотрена линейка тарифов</w:t>
      </w:r>
      <w:r w:rsidRPr="00454921">
        <w:t xml:space="preserve"> </w:t>
      </w:r>
      <w:r w:rsidRPr="00047380">
        <w:t>в рублях и</w:t>
      </w:r>
      <w:r>
        <w:t xml:space="preserve"> </w:t>
      </w:r>
      <w:r w:rsidRPr="00047380">
        <w:t>иностранной валюте</w:t>
      </w:r>
      <w:r>
        <w:t>, введены новые Тарифные планы</w:t>
      </w:r>
      <w:r w:rsidRPr="00047380">
        <w:t>.</w:t>
      </w:r>
      <w:r w:rsidRPr="00AB60F3">
        <w:t xml:space="preserve"> </w:t>
      </w:r>
    </w:p>
    <w:p w:rsidR="00B84AA4" w:rsidRPr="00C41CBD" w:rsidRDefault="00B84AA4" w:rsidP="00B84AA4">
      <w:pPr>
        <w:ind w:firstLine="709"/>
        <w:jc w:val="both"/>
      </w:pPr>
      <w:r w:rsidRPr="00C41CBD">
        <w:t xml:space="preserve">Для корпоративных клиентов, включая клиентов МСБ, Банк предлагает следующие продукты и услуги: </w:t>
      </w:r>
    </w:p>
    <w:p w:rsidR="00B84AA4" w:rsidRPr="00C41CBD" w:rsidRDefault="00B84AA4" w:rsidP="00B84AA4">
      <w:pPr>
        <w:ind w:firstLine="709"/>
        <w:jc w:val="both"/>
      </w:pPr>
      <w:r w:rsidRPr="00C41CBD">
        <w:t>- продукты по кредитованию: кредиты на текущую деятельность/финансирование оборотных активов; кредиты на инвестиционные цели; краткосрочные овердрафты; факторинг; банковские гарантии;</w:t>
      </w:r>
    </w:p>
    <w:p w:rsidR="00B84AA4" w:rsidRPr="00C41CBD" w:rsidRDefault="00B84AA4" w:rsidP="00B84AA4">
      <w:pPr>
        <w:ind w:firstLine="709"/>
        <w:jc w:val="both"/>
      </w:pPr>
      <w:r w:rsidRPr="00C41CBD">
        <w:t xml:space="preserve">- продукты по транзакционному бизнесу: комплексное расчетное и кассовое обслуживание в рублях и </w:t>
      </w:r>
      <w:r>
        <w:t xml:space="preserve">в различных видах </w:t>
      </w:r>
      <w:r w:rsidRPr="00C41CBD">
        <w:t>иностранной валют</w:t>
      </w:r>
      <w:r>
        <w:t>ы</w:t>
      </w:r>
      <w:r w:rsidRPr="00C41CBD">
        <w:t xml:space="preserve">; услуги валютного контроля; аккредитивные расчеты; дистанционное обслуживание по системе «Банк–Клиент»; зарплатные проекты и услуги торгового </w:t>
      </w:r>
      <w:proofErr w:type="spellStart"/>
      <w:r w:rsidRPr="00C41CBD">
        <w:t>эквайринга</w:t>
      </w:r>
      <w:proofErr w:type="spellEnd"/>
      <w:r w:rsidRPr="00C41CBD">
        <w:t xml:space="preserve">; депозитные операции с гибкими условиями, в </w:t>
      </w:r>
      <w:proofErr w:type="spellStart"/>
      <w:r w:rsidRPr="00C41CBD">
        <w:t>т.ч</w:t>
      </w:r>
      <w:proofErr w:type="spellEnd"/>
      <w:r w:rsidRPr="00C41CBD">
        <w:t>. с возможностью дистанционного управления; сервисные услуги (вкл. мгновенную автоматическую проверку контрагентов по системе «Светофор» при обслуживании в системе «Банк–Клиент»);</w:t>
      </w:r>
    </w:p>
    <w:p w:rsidR="00B84AA4" w:rsidRPr="00C41CBD" w:rsidRDefault="00B84AA4" w:rsidP="00B84AA4">
      <w:pPr>
        <w:ind w:firstLine="709"/>
        <w:jc w:val="both"/>
      </w:pPr>
      <w:r>
        <w:t>-продукты по конверсионным операциям</w:t>
      </w:r>
      <w:r w:rsidRPr="00C41CBD">
        <w:t>: расширенный спектр конверсионных операций с обеспечением рыночных спрэдов и превосходя значительную часть конкурентов по объемным возможностям; включая внедренный в Банке технологический продукт автоматизированного процесса совершения конверсии на стороне клиента (</w:t>
      </w:r>
      <w:proofErr w:type="spellStart"/>
      <w:r w:rsidRPr="00C41CBD">
        <w:t>FiXiT</w:t>
      </w:r>
      <w:proofErr w:type="spellEnd"/>
      <w:r w:rsidRPr="00C41CBD">
        <w:t>); инструменты хеджирования валютных рисков среди клиентов, имеющих достаточный уровень компетенции.</w:t>
      </w:r>
    </w:p>
    <w:p w:rsidR="00B84AA4" w:rsidRPr="00C41CBD" w:rsidRDefault="00B84AA4" w:rsidP="00B84AA4">
      <w:pPr>
        <w:ind w:firstLine="709"/>
        <w:jc w:val="both"/>
      </w:pPr>
      <w:r w:rsidRPr="00C41CBD">
        <w:t>Для розничных клиентов Банк предлагает следующие продукты по транзакционному бизнесу: вклады, включая вклады он-</w:t>
      </w:r>
      <w:proofErr w:type="spellStart"/>
      <w:r w:rsidRPr="00C41CBD">
        <w:t>лайн</w:t>
      </w:r>
      <w:proofErr w:type="spellEnd"/>
      <w:r w:rsidRPr="00C41CBD">
        <w:t xml:space="preserve">, </w:t>
      </w:r>
      <w:proofErr w:type="spellStart"/>
      <w:r w:rsidRPr="00C41CBD">
        <w:t>расчетно</w:t>
      </w:r>
      <w:proofErr w:type="spellEnd"/>
      <w:r w:rsidRPr="00C41CBD">
        <w:t xml:space="preserve">–кассовое обслуживание в рублях и иностранной валюте; валютно-обменные операции; аренда индивидуальных банковских ячеек; банковские карты, включая платежную систему МИР; услуги «Интернет-банк» и «Мобильный банк»; сервис </w:t>
      </w:r>
      <w:r>
        <w:rPr>
          <w:lang w:val="en-US"/>
        </w:rPr>
        <w:t>Mir</w:t>
      </w:r>
      <w:r w:rsidRPr="00C41CBD">
        <w:t xml:space="preserve"> </w:t>
      </w:r>
      <w:proofErr w:type="spellStart"/>
      <w:r w:rsidRPr="00C41CBD">
        <w:t>Pay</w:t>
      </w:r>
      <w:proofErr w:type="spellEnd"/>
      <w:r w:rsidRPr="00C41CBD">
        <w:t>; денежные переводы и переводы по системе быстрых платежей</w:t>
      </w:r>
      <w:r>
        <w:t xml:space="preserve"> (СБП)</w:t>
      </w:r>
      <w:r w:rsidRPr="00C41CBD">
        <w:t>;</w:t>
      </w:r>
      <w:r w:rsidRPr="0050260C">
        <w:rPr>
          <w:rFonts w:ascii="Arial Narrow" w:eastAsiaTheme="minorEastAsia" w:hAnsi="Arial Narrow"/>
          <w:b/>
          <w:bCs/>
          <w:color w:val="000000" w:themeColor="text1"/>
          <w:kern w:val="24"/>
          <w:sz w:val="26"/>
          <w:szCs w:val="26"/>
        </w:rPr>
        <w:t xml:space="preserve"> </w:t>
      </w:r>
      <w:r w:rsidRPr="0050260C">
        <w:t>оплату товаров и услуг с использованием QR-кода через Систему быстрых платежей</w:t>
      </w:r>
      <w:r>
        <w:t>,</w:t>
      </w:r>
      <w:r w:rsidRPr="00C41CBD">
        <w:t xml:space="preserve"> а также сервисные услуги: возврат налога онлайн, продажа памятных и инвестиционных монет и биометрическая регистрация. </w:t>
      </w:r>
    </w:p>
    <w:p w:rsidR="00B84AA4" w:rsidRPr="00C41CBD" w:rsidRDefault="00B84AA4" w:rsidP="00B84AA4">
      <w:pPr>
        <w:ind w:firstLine="709"/>
        <w:jc w:val="both"/>
      </w:pPr>
      <w:r w:rsidRPr="00C41CBD">
        <w:lastRenderedPageBreak/>
        <w:t>VIP-клиентам розничного сегмента Банк предоставляет доступ к рынку ценных бумаг, в том числе брокерское обслуживание, депозитарные услуги, доверительное управление и операции хеджирования валютных рисков, а также кредитование.</w:t>
      </w:r>
    </w:p>
    <w:p w:rsidR="00B84AA4" w:rsidRDefault="00B84AA4" w:rsidP="00B84AA4">
      <w:pPr>
        <w:ind w:firstLine="709"/>
        <w:jc w:val="both"/>
      </w:pPr>
      <w:r>
        <w:t xml:space="preserve">В Банке на постоянной основе актуализируются </w:t>
      </w:r>
      <w:r w:rsidRPr="00C3166A">
        <w:t xml:space="preserve">Тарифные планы для юридических лиц и индивидуальных предпринимателей. У клиентов </w:t>
      </w:r>
      <w:r>
        <w:t>есть</w:t>
      </w:r>
      <w:r w:rsidRPr="00C3166A">
        <w:t xml:space="preserve"> возможность самостоятельного перехода и выбора Тарифного плана посредством системы </w:t>
      </w:r>
      <w:r>
        <w:t>дистанционного обслуживания</w:t>
      </w:r>
      <w:r w:rsidRPr="00C3166A">
        <w:t>.</w:t>
      </w:r>
      <w:r>
        <w:t xml:space="preserve"> Банком в</w:t>
      </w:r>
      <w:r w:rsidRPr="005C1691">
        <w:t>недрена процедура выездного обслуживания клиентов в рамках</w:t>
      </w:r>
      <w:r>
        <w:t xml:space="preserve"> открытия счетов во всех офисах, привлечение клиентов через агентскую сеть и партнерские программы.</w:t>
      </w:r>
    </w:p>
    <w:p w:rsidR="00B84AA4" w:rsidRPr="00C3166A" w:rsidRDefault="00B84AA4" w:rsidP="00B84AA4">
      <w:pPr>
        <w:ind w:firstLine="709"/>
        <w:jc w:val="both"/>
      </w:pPr>
      <w:r>
        <w:t>В течении отчетного периода Банк продолжил совершенствовать и автоматизировать процедуры в системе Интернет-банка для сокращения бумажного оборота документов, для повышения удобства клиентов, сокращения временных издержек и предоставления новых сервисов.</w:t>
      </w:r>
    </w:p>
    <w:p w:rsidR="00B84AA4" w:rsidRDefault="00B84AA4" w:rsidP="00B84AA4">
      <w:pPr>
        <w:ind w:firstLine="709"/>
        <w:jc w:val="both"/>
      </w:pPr>
      <w:r w:rsidRPr="00C41CBD">
        <w:t xml:space="preserve">Банк оказывал на протяжении </w:t>
      </w:r>
      <w:r>
        <w:t>12 месяцев 2025</w:t>
      </w:r>
      <w:r w:rsidRPr="00C41CBD">
        <w:t xml:space="preserve"> года и планирует в дальнейшем осуществлять классические банковские услуги для корпоративных и розничных клиентов</w:t>
      </w:r>
      <w:r>
        <w:t xml:space="preserve"> с гибким подходом</w:t>
      </w:r>
      <w:r w:rsidRPr="00C41CBD">
        <w:t>:</w:t>
      </w:r>
    </w:p>
    <w:p w:rsidR="00B84AA4" w:rsidRPr="00C41CBD" w:rsidRDefault="00B84AA4" w:rsidP="00B84AA4">
      <w:pPr>
        <w:ind w:firstLine="709"/>
        <w:jc w:val="both"/>
      </w:pPr>
      <w:r>
        <w:t xml:space="preserve"> </w:t>
      </w:r>
      <w:r w:rsidRPr="00C41CBD">
        <w:t>-</w:t>
      </w:r>
      <w:r>
        <w:t xml:space="preserve"> </w:t>
      </w:r>
      <w:r w:rsidRPr="00C41CBD">
        <w:t xml:space="preserve"> кредитование,</w:t>
      </w:r>
      <w:r>
        <w:t xml:space="preserve"> гарантии;</w:t>
      </w:r>
    </w:p>
    <w:p w:rsidR="00B84AA4" w:rsidRPr="00C41CBD" w:rsidRDefault="00B84AA4" w:rsidP="00B84AA4">
      <w:pPr>
        <w:ind w:firstLine="709"/>
        <w:jc w:val="both"/>
      </w:pPr>
      <w:r w:rsidRPr="00C41CBD">
        <w:t>- транзакционный бизнес</w:t>
      </w:r>
      <w:r>
        <w:t xml:space="preserve">, </w:t>
      </w:r>
      <w:r w:rsidRPr="00C41CBD">
        <w:t xml:space="preserve">включая </w:t>
      </w:r>
      <w:r>
        <w:t>расчетно-кассовое обслуживание</w:t>
      </w:r>
      <w:r w:rsidRPr="00C41CBD">
        <w:t xml:space="preserve">, сберегательные операции </w:t>
      </w:r>
      <w:r>
        <w:t xml:space="preserve">(депозиты корпоративных клиентов и вклады населения) </w:t>
      </w:r>
      <w:r w:rsidRPr="00C41CBD">
        <w:t>и конверсионные операции</w:t>
      </w:r>
      <w:r>
        <w:t>, валютный контроль и прочие сервисные услуги</w:t>
      </w:r>
      <w:r w:rsidRPr="00C41CBD">
        <w:t xml:space="preserve">. </w:t>
      </w:r>
    </w:p>
    <w:p w:rsidR="00B84AA4" w:rsidRDefault="00B84AA4" w:rsidP="00B84AA4">
      <w:pPr>
        <w:ind w:firstLine="709"/>
        <w:jc w:val="both"/>
      </w:pPr>
    </w:p>
    <w:p w:rsidR="00B84AA4" w:rsidRPr="0060614D" w:rsidRDefault="00B84AA4" w:rsidP="00B84AA4">
      <w:pPr>
        <w:ind w:firstLine="709"/>
        <w:jc w:val="both"/>
      </w:pPr>
      <w:r w:rsidRPr="00C41CBD">
        <w:t>В дальнейшем Банк будет стремиться сохранить свои основные преимущества: гибк</w:t>
      </w:r>
      <w:r>
        <w:t xml:space="preserve">ую </w:t>
      </w:r>
      <w:r w:rsidRPr="00C41CBD">
        <w:t>продуктов</w:t>
      </w:r>
      <w:r>
        <w:t>ую</w:t>
      </w:r>
      <w:r w:rsidRPr="00C41CBD">
        <w:t xml:space="preserve"> политик</w:t>
      </w:r>
      <w:r>
        <w:t>у</w:t>
      </w:r>
      <w:r w:rsidRPr="00C41CBD">
        <w:t xml:space="preserve"> в отношении сегмента </w:t>
      </w:r>
      <w:r>
        <w:t>малого и среднего бизнеса</w:t>
      </w:r>
      <w:r w:rsidRPr="00C41CBD">
        <w:t xml:space="preserve">; </w:t>
      </w:r>
      <w:r>
        <w:t>оперативность</w:t>
      </w:r>
      <w:r w:rsidRPr="00C41CBD">
        <w:t xml:space="preserve"> и гибкость принятия решений любого уровня, профессиональный кадровый состав Банка и готовность взаимовыгодного сотрудничества. В области транзакционных услуг – предлагать широкий продуктовый ряд для МСБ, гибкую линейку вкладов для физических лиц, а также </w:t>
      </w:r>
      <w:r>
        <w:t>индивидуальный</w:t>
      </w:r>
      <w:r w:rsidRPr="00C41CBD">
        <w:t xml:space="preserve"> подход к клиент</w:t>
      </w:r>
      <w:r>
        <w:t>ам</w:t>
      </w:r>
      <w:r w:rsidRPr="00C41CBD">
        <w:t xml:space="preserve"> в части дифференцированных предложений и постоянной оптимизации бизнес-процессов в сторону улучшения качества</w:t>
      </w:r>
      <w:r>
        <w:t xml:space="preserve"> и скорости,</w:t>
      </w:r>
      <w:r w:rsidRPr="00C41CBD">
        <w:t xml:space="preserve"> сервиса предлагаемых услуг для удовлетворения потребностей клиентов с учетом развития цифровых технологий</w:t>
      </w:r>
      <w:r>
        <w:t xml:space="preserve"> и рыночных изменений</w:t>
      </w:r>
      <w:r w:rsidRPr="00C41CBD">
        <w:t>.</w:t>
      </w:r>
      <w:r w:rsidRPr="0060614D">
        <w:t xml:space="preserve"> </w:t>
      </w:r>
    </w:p>
    <w:p w:rsidR="00B84AA4" w:rsidRPr="005B7EB0" w:rsidRDefault="00B84AA4" w:rsidP="00B84AA4">
      <w:pPr>
        <w:ind w:firstLine="709"/>
        <w:jc w:val="both"/>
        <w:rPr>
          <w:color w:val="FF0000"/>
        </w:rPr>
      </w:pPr>
    </w:p>
    <w:p w:rsidR="00B84AA4" w:rsidRPr="00E97D51" w:rsidRDefault="00B84AA4" w:rsidP="00B84AA4">
      <w:pPr>
        <w:pStyle w:val="em-4"/>
        <w:ind w:firstLine="709"/>
        <w:rPr>
          <w:b/>
          <w:bCs/>
          <w:sz w:val="24"/>
          <w:szCs w:val="24"/>
        </w:rPr>
      </w:pPr>
      <w:r w:rsidRPr="00E97D51">
        <w:rPr>
          <w:b/>
          <w:bCs/>
          <w:sz w:val="24"/>
          <w:szCs w:val="24"/>
        </w:rPr>
        <w:t>Иные ограничения, связанные с участием в уставном капитале эмитента, установленные его уставом:</w:t>
      </w:r>
    </w:p>
    <w:p w:rsidR="00B84AA4" w:rsidRPr="00E97D51" w:rsidRDefault="00B84AA4" w:rsidP="00B84AA4">
      <w:pPr>
        <w:autoSpaceDE w:val="0"/>
        <w:autoSpaceDN w:val="0"/>
        <w:adjustRightInd w:val="0"/>
        <w:ind w:firstLine="709"/>
        <w:jc w:val="both"/>
      </w:pPr>
      <w:r w:rsidRPr="00E97D51">
        <w:t>Ограничения на участие в уставном капитале эмитента отсутствуют.</w:t>
      </w:r>
    </w:p>
    <w:p w:rsidR="000C208B" w:rsidRPr="005B6496" w:rsidRDefault="000C208B" w:rsidP="000C208B">
      <w:pPr>
        <w:pStyle w:val="em-1"/>
        <w:ind w:firstLine="709"/>
        <w:rPr>
          <w:color w:val="5F497A" w:themeColor="accent4" w:themeShade="BF"/>
          <w:sz w:val="24"/>
          <w:szCs w:val="24"/>
        </w:rPr>
      </w:pPr>
    </w:p>
    <w:p w:rsidR="00972276" w:rsidRPr="00B84AA4" w:rsidRDefault="00972276" w:rsidP="000C208B">
      <w:pPr>
        <w:pStyle w:val="em-1"/>
        <w:ind w:firstLine="709"/>
        <w:rPr>
          <w:sz w:val="24"/>
          <w:szCs w:val="24"/>
        </w:rPr>
      </w:pPr>
      <w:r w:rsidRPr="00B84AA4">
        <w:rPr>
          <w:sz w:val="24"/>
          <w:szCs w:val="24"/>
        </w:rPr>
        <w:t>1.2. Сведения</w:t>
      </w:r>
      <w:r w:rsidR="003D4629" w:rsidRPr="00B84AA4">
        <w:rPr>
          <w:sz w:val="24"/>
          <w:szCs w:val="24"/>
        </w:rPr>
        <w:t xml:space="preserve"> о положении эмитента в отрасли</w:t>
      </w:r>
      <w:bookmarkEnd w:id="6"/>
      <w:r w:rsidR="003D4629" w:rsidRPr="00B84AA4">
        <w:rPr>
          <w:sz w:val="24"/>
          <w:szCs w:val="24"/>
        </w:rPr>
        <w:t xml:space="preserve"> </w:t>
      </w:r>
      <w:bookmarkEnd w:id="7"/>
    </w:p>
    <w:p w:rsidR="00E47EBE" w:rsidRPr="005B6496" w:rsidRDefault="00E47EBE" w:rsidP="000C208B">
      <w:pPr>
        <w:pStyle w:val="em-1"/>
        <w:ind w:firstLine="709"/>
        <w:rPr>
          <w:color w:val="5F497A" w:themeColor="accent4" w:themeShade="BF"/>
          <w:sz w:val="24"/>
          <w:szCs w:val="24"/>
        </w:rPr>
      </w:pPr>
    </w:p>
    <w:p w:rsidR="00B84AA4" w:rsidRPr="00E97D51" w:rsidRDefault="00B84AA4" w:rsidP="00B84AA4">
      <w:pPr>
        <w:ind w:firstLine="709"/>
        <w:jc w:val="both"/>
      </w:pPr>
      <w:bookmarkStart w:id="8" w:name="_Toc39657719"/>
      <w:bookmarkStart w:id="9" w:name="_Toc113617708"/>
      <w:r w:rsidRPr="00E97D51">
        <w:t>АО Банк «Национальный стандарт» - универсальный банк и предоставляет широкий спектр продуктов и услуг юридическим и физическим лицам.  В целях сохранения конкурентоспособности Банк использует свои сильные стороны по сравнению с крупными банками (гибкость, индивидуальный подход) для сохранения части лояльных клиентов в любой кризисной ситуации, благодаря переговорному процессу и взаимовыгодному сотрудничеству; осуществляет постепенное увеличение работающих активов с диверсификацией рисков; расширяет клиентскую базу, включая все регионы присутствия и развивает цифровые каналы продаж.</w:t>
      </w:r>
    </w:p>
    <w:p w:rsidR="00B84AA4" w:rsidRPr="00E97D51" w:rsidRDefault="00B84AA4" w:rsidP="00B84AA4">
      <w:pPr>
        <w:pStyle w:val="em-4"/>
        <w:ind w:firstLine="709"/>
        <w:rPr>
          <w:sz w:val="24"/>
          <w:szCs w:val="24"/>
        </w:rPr>
      </w:pPr>
      <w:r w:rsidRPr="00E97D51">
        <w:rPr>
          <w:sz w:val="24"/>
          <w:szCs w:val="24"/>
        </w:rPr>
        <w:t xml:space="preserve">Благодаря планомерным и целенаправленным мероприятиям, проводимым Банком, ориентированным на адаптацию к новым экономическим условиям трансформации экономики (при жестких </w:t>
      </w:r>
      <w:proofErr w:type="spellStart"/>
      <w:r w:rsidRPr="00E97D51">
        <w:rPr>
          <w:sz w:val="24"/>
          <w:szCs w:val="24"/>
        </w:rPr>
        <w:t>санкционных</w:t>
      </w:r>
      <w:proofErr w:type="spellEnd"/>
      <w:r w:rsidRPr="00E97D51">
        <w:rPr>
          <w:sz w:val="24"/>
          <w:szCs w:val="24"/>
        </w:rPr>
        <w:t xml:space="preserve"> ограничениях недружественных стран, валютных ограничениях), благодаря мерам поддержки Банка России и Правительства, лояльности и долгосрочному сотрудничеству клиентов Банка, привлечению новых клиентов на взаимовыгодных условиях, внутренней оптимизации Банка, увеличилась эффективность деятельности Банка и перевыполнены бизнес-показатели по итогам 1</w:t>
      </w:r>
      <w:r>
        <w:rPr>
          <w:sz w:val="24"/>
          <w:szCs w:val="24"/>
        </w:rPr>
        <w:t>2 месяцев</w:t>
      </w:r>
      <w:r w:rsidRPr="00E97D51">
        <w:rPr>
          <w:sz w:val="24"/>
          <w:szCs w:val="24"/>
        </w:rPr>
        <w:t xml:space="preserve"> 2025 года.  </w:t>
      </w:r>
    </w:p>
    <w:p w:rsidR="00B84AA4" w:rsidRPr="00E97D51" w:rsidRDefault="00B84AA4" w:rsidP="00B84AA4">
      <w:pPr>
        <w:ind w:firstLine="709"/>
        <w:jc w:val="both"/>
      </w:pPr>
      <w:r w:rsidRPr="00E97D51">
        <w:t xml:space="preserve"> Положение Банка в </w:t>
      </w:r>
      <w:proofErr w:type="spellStart"/>
      <w:r w:rsidRPr="00E97D51">
        <w:t>рэнкинге</w:t>
      </w:r>
      <w:proofErr w:type="spellEnd"/>
      <w:r w:rsidRPr="00E97D51">
        <w:t xml:space="preserve"> российских банков за </w:t>
      </w:r>
      <w:r>
        <w:t>12 месяцев</w:t>
      </w:r>
      <w:r w:rsidRPr="00E97D51">
        <w:t xml:space="preserve"> 2025 год по ключевым пок</w:t>
      </w:r>
      <w:r>
        <w:t xml:space="preserve">азателям улучшилось (по активам и </w:t>
      </w:r>
      <w:r w:rsidRPr="00E97D51">
        <w:t>размеру капитала, по привлеченным вкладам</w:t>
      </w:r>
      <w:r>
        <w:t xml:space="preserve"> населения</w:t>
      </w:r>
      <w:r w:rsidRPr="00E97D51">
        <w:t xml:space="preserve">, </w:t>
      </w:r>
      <w:r>
        <w:t xml:space="preserve">по </w:t>
      </w:r>
      <w:r w:rsidRPr="00E97D51">
        <w:t>кредитованию</w:t>
      </w:r>
      <w:r>
        <w:t xml:space="preserve"> и по вложениям в ценные бумаги</w:t>
      </w:r>
      <w:r w:rsidRPr="00E97D51">
        <w:t xml:space="preserve">). </w:t>
      </w:r>
    </w:p>
    <w:p w:rsidR="00B84AA4" w:rsidRDefault="00B84AA4" w:rsidP="00B84AA4">
      <w:pPr>
        <w:ind w:firstLine="709"/>
        <w:jc w:val="both"/>
        <w:rPr>
          <w:iCs/>
        </w:rPr>
      </w:pPr>
      <w:r>
        <w:rPr>
          <w:iCs/>
        </w:rPr>
        <w:lastRenderedPageBreak/>
        <w:t xml:space="preserve">По данным информационного сайта </w:t>
      </w:r>
      <w:proofErr w:type="spellStart"/>
      <w:r>
        <w:rPr>
          <w:iCs/>
        </w:rPr>
        <w:t>Банки.ру</w:t>
      </w:r>
      <w:proofErr w:type="spellEnd"/>
      <w:r>
        <w:rPr>
          <w:iCs/>
        </w:rPr>
        <w:t xml:space="preserve"> в </w:t>
      </w:r>
      <w:proofErr w:type="spellStart"/>
      <w:r>
        <w:rPr>
          <w:iCs/>
        </w:rPr>
        <w:t>рэнкинге</w:t>
      </w:r>
      <w:proofErr w:type="spellEnd"/>
      <w:r>
        <w:rPr>
          <w:iCs/>
        </w:rPr>
        <w:t xml:space="preserve"> на последнюю опубликованную дату (01.01.2026 года) среди 353 кредитных организаций </w:t>
      </w:r>
      <w:r w:rsidRPr="00800181">
        <w:rPr>
          <w:iCs/>
        </w:rPr>
        <w:t>АО Банк «Национальный стандарт» (далее Банк) занима</w:t>
      </w:r>
      <w:r>
        <w:rPr>
          <w:iCs/>
        </w:rPr>
        <w:t>л</w:t>
      </w:r>
      <w:r w:rsidRPr="00800181">
        <w:rPr>
          <w:iCs/>
        </w:rPr>
        <w:t>:</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уровню активов 113 место;</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размеру капитала 91 место;</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чистой прибыли 109 место;</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вкладам физических лиц 73 место;</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средствам предприятий 109 место;</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величине кредитного портфеля 64 место;</w:t>
      </w:r>
    </w:p>
    <w:p w:rsidR="00B84AA4" w:rsidRPr="001E1643" w:rsidRDefault="00B84AA4" w:rsidP="00B84AA4">
      <w:pPr>
        <w:pStyle w:val="affa"/>
        <w:numPr>
          <w:ilvl w:val="0"/>
          <w:numId w:val="8"/>
        </w:numPr>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кредитам предприятиям и организациям 45 место;</w:t>
      </w:r>
    </w:p>
    <w:p w:rsidR="00B84AA4" w:rsidRPr="001E1643" w:rsidRDefault="00B84AA4" w:rsidP="00B84AA4">
      <w:pPr>
        <w:pStyle w:val="affa"/>
        <w:spacing w:after="0" w:line="240" w:lineRule="auto"/>
        <w:ind w:left="0" w:firstLine="709"/>
        <w:jc w:val="both"/>
        <w:rPr>
          <w:rFonts w:ascii="Times New Roman" w:eastAsia="Times New Roman" w:hAnsi="Times New Roman" w:cs="Times New Roman"/>
          <w:iCs/>
          <w:sz w:val="24"/>
          <w:lang w:eastAsia="ru-RU"/>
        </w:rPr>
      </w:pPr>
      <w:r w:rsidRPr="001E1643">
        <w:rPr>
          <w:rFonts w:ascii="Times New Roman" w:eastAsia="Times New Roman" w:hAnsi="Times New Roman" w:cs="Times New Roman"/>
          <w:iCs/>
          <w:sz w:val="24"/>
          <w:lang w:eastAsia="ru-RU"/>
        </w:rPr>
        <w:t>по вложениям в ценные бумаги 68 место.</w:t>
      </w:r>
    </w:p>
    <w:p w:rsidR="00B84AA4" w:rsidRPr="00E97D51" w:rsidRDefault="00B84AA4" w:rsidP="00B84AA4">
      <w:pPr>
        <w:pStyle w:val="affa"/>
        <w:spacing w:after="0" w:line="240" w:lineRule="auto"/>
        <w:ind w:left="0" w:firstLine="709"/>
        <w:jc w:val="both"/>
        <w:rPr>
          <w:rFonts w:ascii="Times New Roman" w:eastAsia="Times New Roman" w:hAnsi="Times New Roman" w:cs="Times New Roman"/>
          <w:iCs/>
          <w:lang w:eastAsia="ru-RU"/>
        </w:rPr>
      </w:pPr>
    </w:p>
    <w:p w:rsidR="00B84AA4" w:rsidRPr="00351AFE" w:rsidRDefault="00B84AA4" w:rsidP="00B84AA4">
      <w:pPr>
        <w:ind w:firstLine="709"/>
        <w:jc w:val="both"/>
      </w:pPr>
      <w:r w:rsidRPr="00CD38C0">
        <w:t xml:space="preserve">  </w:t>
      </w:r>
      <w:r>
        <w:t xml:space="preserve">  По данным ИНТЕРФАКС-100 в</w:t>
      </w:r>
      <w:r>
        <w:rPr>
          <w:iCs/>
        </w:rPr>
        <w:t xml:space="preserve"> </w:t>
      </w:r>
      <w:proofErr w:type="spellStart"/>
      <w:r>
        <w:rPr>
          <w:iCs/>
        </w:rPr>
        <w:t>рэнкинге</w:t>
      </w:r>
      <w:proofErr w:type="spellEnd"/>
      <w:r>
        <w:rPr>
          <w:iCs/>
        </w:rPr>
        <w:t xml:space="preserve"> на последнюю опубликованную дату</w:t>
      </w:r>
      <w:r w:rsidRPr="00351AFE">
        <w:t xml:space="preserve"> </w:t>
      </w:r>
      <w:r>
        <w:t>(</w:t>
      </w:r>
      <w:r w:rsidRPr="00351AFE">
        <w:t>на 01.</w:t>
      </w:r>
      <w:r>
        <w:t>01</w:t>
      </w:r>
      <w:r w:rsidRPr="00351AFE">
        <w:t>.202</w:t>
      </w:r>
      <w:r>
        <w:t>6 года)</w:t>
      </w:r>
      <w:r w:rsidRPr="00351AFE">
        <w:t xml:space="preserve"> среди 3</w:t>
      </w:r>
      <w:r>
        <w:t>02</w:t>
      </w:r>
      <w:r w:rsidRPr="00351AFE">
        <w:t xml:space="preserve"> кредитных организаций АО Банк «Национальный стандарт» занима</w:t>
      </w:r>
      <w:r>
        <w:t>л</w:t>
      </w:r>
      <w:r w:rsidRPr="00351AFE">
        <w:t>:</w:t>
      </w:r>
    </w:p>
    <w:p w:rsidR="00B84AA4" w:rsidRPr="00351AFE" w:rsidRDefault="00B84AA4" w:rsidP="00B84AA4">
      <w:pPr>
        <w:numPr>
          <w:ilvl w:val="0"/>
          <w:numId w:val="8"/>
        </w:numPr>
        <w:ind w:left="0" w:firstLine="709"/>
        <w:contextualSpacing/>
        <w:jc w:val="both"/>
      </w:pPr>
      <w:r w:rsidRPr="00351AFE">
        <w:t xml:space="preserve">по уровню активов </w:t>
      </w:r>
      <w:r>
        <w:t>106</w:t>
      </w:r>
      <w:r w:rsidRPr="00351AFE">
        <w:t xml:space="preserve"> место;</w:t>
      </w:r>
    </w:p>
    <w:p w:rsidR="00B84AA4" w:rsidRPr="00351AFE" w:rsidRDefault="00B84AA4" w:rsidP="00B84AA4">
      <w:pPr>
        <w:numPr>
          <w:ilvl w:val="0"/>
          <w:numId w:val="8"/>
        </w:numPr>
        <w:ind w:left="0" w:firstLine="709"/>
        <w:contextualSpacing/>
        <w:jc w:val="both"/>
      </w:pPr>
      <w:r w:rsidRPr="00351AFE">
        <w:t>по размеру капитала 8</w:t>
      </w:r>
      <w:r>
        <w:t>7</w:t>
      </w:r>
      <w:r w:rsidRPr="00351AFE">
        <w:t xml:space="preserve"> место;</w:t>
      </w:r>
    </w:p>
    <w:p w:rsidR="00B84AA4" w:rsidRPr="00351AFE" w:rsidRDefault="00B84AA4" w:rsidP="00B84AA4">
      <w:pPr>
        <w:numPr>
          <w:ilvl w:val="0"/>
          <w:numId w:val="8"/>
        </w:numPr>
        <w:ind w:left="0" w:firstLine="709"/>
        <w:contextualSpacing/>
        <w:jc w:val="both"/>
      </w:pPr>
      <w:r w:rsidRPr="00351AFE">
        <w:t xml:space="preserve">по чистой прибыли </w:t>
      </w:r>
      <w:r>
        <w:t>110</w:t>
      </w:r>
      <w:r w:rsidRPr="00351AFE">
        <w:t xml:space="preserve"> место;</w:t>
      </w:r>
    </w:p>
    <w:p w:rsidR="00B84AA4" w:rsidRPr="00351AFE" w:rsidRDefault="00B84AA4" w:rsidP="00B84AA4">
      <w:pPr>
        <w:numPr>
          <w:ilvl w:val="0"/>
          <w:numId w:val="8"/>
        </w:numPr>
        <w:ind w:left="0" w:firstLine="709"/>
        <w:contextualSpacing/>
        <w:jc w:val="both"/>
      </w:pPr>
      <w:r w:rsidRPr="00351AFE">
        <w:t>по в</w:t>
      </w:r>
      <w:r>
        <w:t>еличине средств физических лиц 75</w:t>
      </w:r>
      <w:r w:rsidRPr="00351AFE">
        <w:t xml:space="preserve"> место.</w:t>
      </w:r>
    </w:p>
    <w:p w:rsidR="00B84AA4" w:rsidRPr="005B7EB0" w:rsidRDefault="00B84AA4" w:rsidP="00B84AA4">
      <w:pPr>
        <w:ind w:firstLine="709"/>
        <w:jc w:val="both"/>
        <w:rPr>
          <w:b/>
          <w:color w:val="FF0000"/>
        </w:rPr>
      </w:pPr>
    </w:p>
    <w:p w:rsidR="00B84AA4" w:rsidRPr="001E1643" w:rsidRDefault="00B84AA4" w:rsidP="00B84AA4">
      <w:pPr>
        <w:pStyle w:val="affa"/>
        <w:spacing w:after="0" w:line="240" w:lineRule="auto"/>
        <w:ind w:left="0" w:firstLine="709"/>
        <w:jc w:val="center"/>
        <w:rPr>
          <w:rFonts w:ascii="Times New Roman" w:eastAsia="Times New Roman" w:hAnsi="Times New Roman" w:cs="Times New Roman"/>
          <w:b/>
          <w:sz w:val="24"/>
          <w:szCs w:val="24"/>
          <w:lang w:eastAsia="ru-RU"/>
        </w:rPr>
      </w:pPr>
      <w:r w:rsidRPr="001E1643">
        <w:rPr>
          <w:rFonts w:ascii="Times New Roman" w:eastAsia="Times New Roman" w:hAnsi="Times New Roman" w:cs="Times New Roman"/>
          <w:b/>
          <w:sz w:val="24"/>
          <w:szCs w:val="24"/>
          <w:lang w:eastAsia="ru-RU"/>
        </w:rPr>
        <w:t>Р</w:t>
      </w:r>
      <w:r>
        <w:rPr>
          <w:rFonts w:ascii="Times New Roman" w:eastAsia="Times New Roman" w:hAnsi="Times New Roman" w:cs="Times New Roman"/>
          <w:b/>
          <w:sz w:val="24"/>
          <w:szCs w:val="24"/>
          <w:lang w:eastAsia="ru-RU"/>
        </w:rPr>
        <w:t>азвитие банковского рынка</w:t>
      </w:r>
    </w:p>
    <w:p w:rsidR="00BB1FD8" w:rsidRPr="00BB1FD8" w:rsidRDefault="00B84AA4" w:rsidP="00BB1FD8">
      <w:pPr>
        <w:ind w:firstLine="709"/>
        <w:jc w:val="both"/>
      </w:pPr>
      <w:r w:rsidRPr="00C05032">
        <w:rPr>
          <w:color w:val="FF0000"/>
        </w:rPr>
        <w:t xml:space="preserve"> </w:t>
      </w:r>
      <w:r w:rsidR="00BB1FD8" w:rsidRPr="00BB1FD8">
        <w:t xml:space="preserve">Банковский сектор в 2025 году оставался устойчивым и стабильно развивался. Прибыль банков за 2025 год составила около 3,5 трлн. руб. Накопленный запас прочности и капитализации прибыли позволили банкам продолжить финансирование экономики, обеспечивая сохранность сбережений, по данным Банка России. </w:t>
      </w:r>
    </w:p>
    <w:p w:rsidR="00BB1FD8" w:rsidRPr="00BB1FD8" w:rsidRDefault="00BB1FD8" w:rsidP="00BB1FD8">
      <w:pPr>
        <w:ind w:firstLine="709"/>
        <w:jc w:val="both"/>
      </w:pPr>
      <w:r w:rsidRPr="00BB1FD8">
        <w:t xml:space="preserve">В 2025 году большинство крупнейших компаний в целом сохраняли устойчивое финансовое положение, сложности с обслуживанием кредитного долга наблюдалось, только у отдельных компаний. Крупнейшие компании наращивали долг перед банками быстрее, чем корпоративный сегмент. В целом кредитование компаний увеличилось на 12%. Регулятор ввел нормативные ограничения банковскому рынку для снижения рисков избыточно </w:t>
      </w:r>
      <w:proofErr w:type="spellStart"/>
      <w:r w:rsidRPr="00BB1FD8">
        <w:t>закредитованных</w:t>
      </w:r>
      <w:proofErr w:type="spellEnd"/>
      <w:r w:rsidRPr="00BB1FD8">
        <w:t xml:space="preserve"> компаний и физических лиц. Доля проблемной задолженности, по оценкам Банка России, остается умеренной (около 4% доля проблемных и безнадежных ссуд в корпоративном сегменте). Такие ссуды банков покрыты резервами примерно на 80% в корпоративном сегменте и на 90% - в рознице, с учетом залогов риски у банков минимальные, по оценкам Банка России.</w:t>
      </w:r>
    </w:p>
    <w:p w:rsidR="00BB1FD8" w:rsidRDefault="00BB1FD8" w:rsidP="00BB1FD8">
      <w:pPr>
        <w:ind w:firstLine="709"/>
        <w:jc w:val="both"/>
      </w:pPr>
      <w:r w:rsidRPr="00BB1FD8">
        <w:t>В результате данных мер, банки в 2025 году в 1,5 раза сократили долю кредитов физическим лицам, у которых на выплату долга направляется более половины доходов. В розничном сегменте наблюдался сбалансированный прирост по мере снижения ставок.</w:t>
      </w:r>
    </w:p>
    <w:p w:rsidR="00B84AA4" w:rsidRDefault="00B84AA4" w:rsidP="00BB1FD8">
      <w:pPr>
        <w:ind w:firstLine="709"/>
        <w:jc w:val="both"/>
      </w:pPr>
      <w:r>
        <w:t>Банк России поддерживал финансовую стабильность в период высоких ставок. Средства клиентов в банках стабильно росли. По итогам года прирост остатков на счетах юридических лиц составил около 8%, по данным Банка России, и на счетах населения 16%. Ставки по вкладам населения в банках оставались привлекательными и выше уровня инфляции.</w:t>
      </w:r>
    </w:p>
    <w:p w:rsidR="00B84AA4" w:rsidRDefault="00B84AA4" w:rsidP="00B84AA4">
      <w:pPr>
        <w:ind w:firstLine="709"/>
        <w:jc w:val="both"/>
      </w:pPr>
      <w:r>
        <w:t xml:space="preserve"> В</w:t>
      </w:r>
      <w:r w:rsidRPr="00283EFD">
        <w:t xml:space="preserve"> 2025 году </w:t>
      </w:r>
      <w:r>
        <w:t xml:space="preserve">регулятор </w:t>
      </w:r>
      <w:r w:rsidRPr="00283EFD">
        <w:t>последовательно снижал ключевую ставку с уровня 21% и до 16% к концу года. Сохраняя жесткую денежно-кредитную политику в экономике, регулятор добивался устойчивого замедления инфляции. По итогам 2025 года инфляция составила около 6%.  Данная политика создала условия для охлаждения спроса на импорт и повышала привлекательность рублевых активов, что способствовало укреплению рубля</w:t>
      </w:r>
      <w:r>
        <w:t xml:space="preserve"> (курс р</w:t>
      </w:r>
      <w:r w:rsidRPr="000D02C3">
        <w:t>убля к доллару США укрепился с 101,7 до 78,2 руб. за доллар)</w:t>
      </w:r>
      <w:r>
        <w:t xml:space="preserve">. </w:t>
      </w:r>
    </w:p>
    <w:p w:rsidR="00B84AA4" w:rsidRPr="00283EFD" w:rsidRDefault="00B84AA4" w:rsidP="00B84AA4">
      <w:pPr>
        <w:ind w:firstLine="709"/>
        <w:jc w:val="both"/>
      </w:pPr>
      <w:r w:rsidRPr="00283EFD">
        <w:t>Экономика продолжала расти, при этом медленнее, чем в предыдущий период (прирост ВВП около 1%) и разнонаправленно по отраслям, сохранялся рост потребления, поддерживаемым увеличением реальных доходов.</w:t>
      </w:r>
    </w:p>
    <w:p w:rsidR="00B84AA4" w:rsidRPr="003D5D39" w:rsidRDefault="00B84AA4" w:rsidP="003D5D39">
      <w:pPr>
        <w:ind w:firstLine="709"/>
        <w:jc w:val="both"/>
      </w:pPr>
      <w:r w:rsidRPr="00283EFD">
        <w:lastRenderedPageBreak/>
        <w:t>Меры, принятые регулятором, позволили банкам накопить запас капитала на случай ухудшения си</w:t>
      </w:r>
      <w:r>
        <w:t>туации с обслуживанием кредитов и что позволяет им продолжать кредитовать экономику.</w:t>
      </w:r>
    </w:p>
    <w:p w:rsidR="00B84AA4" w:rsidRPr="000D02C3" w:rsidRDefault="00B84AA4" w:rsidP="00B84AA4">
      <w:pPr>
        <w:ind w:firstLine="709"/>
        <w:jc w:val="both"/>
      </w:pPr>
      <w:r>
        <w:rPr>
          <w:color w:val="FF0000"/>
        </w:rPr>
        <w:t xml:space="preserve"> </w:t>
      </w:r>
      <w:r w:rsidRPr="000D02C3">
        <w:t>Среди основных факторов, которые оказывают влияние на состояние банковского сектора в целом и непосредственно Банка, можно выделить следующие:</w:t>
      </w:r>
    </w:p>
    <w:p w:rsidR="00B84AA4" w:rsidRPr="000D02C3" w:rsidRDefault="00B84AA4" w:rsidP="00B84AA4">
      <w:pPr>
        <w:ind w:firstLine="709"/>
        <w:jc w:val="both"/>
      </w:pPr>
      <w:r w:rsidRPr="000D02C3">
        <w:t xml:space="preserve">- геополитическая обстановка и влияние </w:t>
      </w:r>
      <w:proofErr w:type="spellStart"/>
      <w:r w:rsidRPr="000D02C3">
        <w:t>санкционных</w:t>
      </w:r>
      <w:proofErr w:type="spellEnd"/>
      <w:r w:rsidRPr="000D02C3">
        <w:t xml:space="preserve"> мероприятий на экономку России;</w:t>
      </w:r>
    </w:p>
    <w:p w:rsidR="00B84AA4" w:rsidRPr="000D02C3" w:rsidRDefault="00B84AA4" w:rsidP="00B84AA4">
      <w:pPr>
        <w:ind w:firstLine="709"/>
        <w:jc w:val="both"/>
      </w:pPr>
      <w:r w:rsidRPr="000D02C3">
        <w:t>- наличие эффективной институциональной среды функционирования банковского сектора: качественной нормативно-правовой базы, системы поддержки финансового сектора со стороны государства, в том числе наличие эффективной системы рефинансирования, системы страхования вкладов</w:t>
      </w:r>
      <w:r>
        <w:t xml:space="preserve"> и пр.</w:t>
      </w:r>
      <w:r w:rsidRPr="000D02C3">
        <w:t>;</w:t>
      </w:r>
    </w:p>
    <w:p w:rsidR="00B84AA4" w:rsidRPr="000D02C3" w:rsidRDefault="00B84AA4" w:rsidP="00B84AA4">
      <w:pPr>
        <w:ind w:firstLine="709"/>
        <w:jc w:val="both"/>
      </w:pPr>
      <w:r w:rsidRPr="000D02C3">
        <w:t>-наличие в стране внутренних источников получения банками долгосрочных ресурсов для финансирования инвестиционных программ;</w:t>
      </w:r>
    </w:p>
    <w:p w:rsidR="00B84AA4" w:rsidRPr="000D02C3" w:rsidRDefault="00B84AA4" w:rsidP="00B84AA4">
      <w:pPr>
        <w:ind w:firstLine="709"/>
        <w:jc w:val="both"/>
      </w:pPr>
      <w:r w:rsidRPr="000D02C3">
        <w:t>- стоимость привлеченных средств населения, которые остаются основным источником финансирования долгосрочных проектов многих банков, которая остается достаточно высокой;</w:t>
      </w:r>
    </w:p>
    <w:p w:rsidR="00B84AA4" w:rsidRPr="000D02C3" w:rsidRDefault="00B84AA4" w:rsidP="00B84AA4">
      <w:pPr>
        <w:ind w:firstLine="709"/>
        <w:jc w:val="both"/>
      </w:pPr>
      <w:r w:rsidRPr="000D02C3">
        <w:t>-наличие требований к размеру капитала кредитных организаций и прочих условий, которые напрямую влияют на процессы укрупнения банков и монополизации банковского сектора;</w:t>
      </w:r>
    </w:p>
    <w:p w:rsidR="00B84AA4" w:rsidRPr="000D02C3" w:rsidRDefault="00B84AA4" w:rsidP="00B84AA4">
      <w:pPr>
        <w:ind w:firstLine="709"/>
        <w:jc w:val="both"/>
      </w:pPr>
      <w:r w:rsidRPr="000D02C3">
        <w:t>-изменение темпов инфляции, волатильность курса национальной валюты, волатильность цен на энергоресурсы;</w:t>
      </w:r>
    </w:p>
    <w:p w:rsidR="00B84AA4" w:rsidRPr="000D02C3" w:rsidRDefault="00B84AA4" w:rsidP="00B84AA4">
      <w:pPr>
        <w:ind w:firstLine="709"/>
        <w:jc w:val="both"/>
      </w:pPr>
      <w:r w:rsidRPr="000D02C3">
        <w:t>- изменение ключевой ставки Банка России, которая приводит к сокращению спреда между стоимостью привлеченных и размещенных денежных средств, сопровождающаяся ростом издержек, в том числе связанных с импортозамещением оборудования и программного обеспечения;</w:t>
      </w:r>
    </w:p>
    <w:p w:rsidR="00B84AA4" w:rsidRPr="000D02C3" w:rsidRDefault="00B84AA4" w:rsidP="00B84AA4">
      <w:pPr>
        <w:ind w:firstLine="709"/>
        <w:jc w:val="both"/>
      </w:pPr>
      <w:r w:rsidRPr="000D02C3">
        <w:t>-сдержанность спроса на кредитование в связи с его высокой стоимостью и ограничения инвестиционной активности.</w:t>
      </w:r>
    </w:p>
    <w:p w:rsidR="00B84AA4" w:rsidRPr="000D02C3" w:rsidRDefault="00B84AA4" w:rsidP="00B84AA4">
      <w:pPr>
        <w:ind w:firstLine="709"/>
        <w:jc w:val="both"/>
      </w:pPr>
      <w:r w:rsidRPr="000D02C3">
        <w:t>Нормализация экономической и геополитической ситуации, сокращение санкционной политики недружественных стран, меры поддержки со стороны Правительства России (включая льготные программы кредитования и меры поддержки отдельных секторов экономики, его субъектов и граждан) и со стороны Банка России – меры поддержки и послабления отдельных регуляторных требований коммерческим банкам - будут способствовать дальнейшему благоприятному развитию банковского рынка.</w:t>
      </w:r>
    </w:p>
    <w:p w:rsidR="00B84AA4" w:rsidRPr="000D02C3" w:rsidRDefault="00B84AA4" w:rsidP="00B84AA4">
      <w:pPr>
        <w:ind w:firstLine="709"/>
        <w:jc w:val="both"/>
      </w:pPr>
    </w:p>
    <w:p w:rsidR="00B84AA4" w:rsidRPr="000D02C3" w:rsidRDefault="00B84AA4" w:rsidP="00B84AA4">
      <w:pPr>
        <w:pStyle w:val="em-4"/>
        <w:ind w:firstLine="709"/>
        <w:rPr>
          <w:sz w:val="24"/>
          <w:szCs w:val="24"/>
        </w:rPr>
      </w:pPr>
      <w:r w:rsidRPr="000D02C3">
        <w:rPr>
          <w:sz w:val="24"/>
          <w:szCs w:val="24"/>
        </w:rPr>
        <w:t>Особых мнений членов Совета директоров или Правления АО Банк «Национальный стандарт» относительно представленной информации нет.</w:t>
      </w:r>
    </w:p>
    <w:p w:rsidR="000C208B" w:rsidRPr="005B6496" w:rsidRDefault="000C208B" w:rsidP="000C208B">
      <w:pPr>
        <w:pStyle w:val="em-1"/>
        <w:ind w:firstLine="709"/>
        <w:jc w:val="left"/>
        <w:rPr>
          <w:color w:val="5F497A" w:themeColor="accent4" w:themeShade="BF"/>
          <w:sz w:val="24"/>
          <w:szCs w:val="24"/>
        </w:rPr>
      </w:pPr>
    </w:p>
    <w:p w:rsidR="00972276" w:rsidRPr="005B6496" w:rsidRDefault="00972276" w:rsidP="00365907">
      <w:pPr>
        <w:pStyle w:val="em-1"/>
        <w:ind w:firstLine="709"/>
        <w:jc w:val="left"/>
        <w:rPr>
          <w:sz w:val="24"/>
          <w:szCs w:val="24"/>
        </w:rPr>
      </w:pPr>
      <w:r w:rsidRPr="005B6496">
        <w:rPr>
          <w:sz w:val="24"/>
          <w:szCs w:val="24"/>
        </w:rPr>
        <w:t xml:space="preserve">1.3. </w:t>
      </w:r>
      <w:r w:rsidR="002F3279" w:rsidRPr="005B6496">
        <w:rPr>
          <w:sz w:val="24"/>
          <w:szCs w:val="24"/>
        </w:rPr>
        <w:t xml:space="preserve">Основные операционные показатели, характеризующие деятельность </w:t>
      </w:r>
      <w:r w:rsidRPr="005B6496">
        <w:rPr>
          <w:sz w:val="24"/>
          <w:szCs w:val="24"/>
        </w:rPr>
        <w:t>эмитента</w:t>
      </w:r>
      <w:bookmarkEnd w:id="8"/>
      <w:bookmarkEnd w:id="9"/>
    </w:p>
    <w:p w:rsidR="007F7FDD" w:rsidRPr="005B6496" w:rsidRDefault="007F7FDD" w:rsidP="00365907">
      <w:pPr>
        <w:pStyle w:val="em-1"/>
        <w:ind w:firstLine="709"/>
        <w:jc w:val="left"/>
        <w:rPr>
          <w:color w:val="5F497A" w:themeColor="accent4" w:themeShade="BF"/>
          <w:sz w:val="24"/>
          <w:szCs w:val="24"/>
        </w:rPr>
      </w:pPr>
    </w:p>
    <w:tbl>
      <w:tblPr>
        <w:tblW w:w="0" w:type="auto"/>
        <w:jc w:val="center"/>
        <w:tblLook w:val="01E0" w:firstRow="1" w:lastRow="1" w:firstColumn="1" w:lastColumn="1" w:noHBand="0" w:noVBand="0"/>
      </w:tblPr>
      <w:tblGrid>
        <w:gridCol w:w="9356"/>
      </w:tblGrid>
      <w:tr w:rsidR="00DD40D5" w:rsidRPr="005B6496" w:rsidTr="00CA5466">
        <w:trPr>
          <w:jc w:val="center"/>
        </w:trPr>
        <w:tc>
          <w:tcPr>
            <w:tcW w:w="9356" w:type="dxa"/>
            <w:shd w:val="clear" w:color="auto" w:fill="FFFFFF"/>
          </w:tcPr>
          <w:p w:rsidR="002374B5" w:rsidRPr="005B6496" w:rsidRDefault="00630FE8" w:rsidP="002374B5">
            <w:pPr>
              <w:pStyle w:val="em-1"/>
              <w:rPr>
                <w:rFonts w:eastAsiaTheme="minorHAnsi"/>
                <w:b w:val="0"/>
                <w:sz w:val="24"/>
                <w:szCs w:val="24"/>
                <w:lang w:eastAsia="en-US"/>
              </w:rPr>
            </w:pPr>
            <w:r w:rsidRPr="005B6496">
              <w:rPr>
                <w:b w:val="0"/>
                <w:sz w:val="24"/>
                <w:szCs w:val="24"/>
              </w:rPr>
              <w:t xml:space="preserve">Основные операционные показатели, характеризующие финансово-хозяйственную деятельность эмитента и анализ динамики изменения показателей операционной деятельности эмитента </w:t>
            </w:r>
            <w:r w:rsidRPr="005B6496">
              <w:rPr>
                <w:rFonts w:eastAsiaTheme="minorHAnsi"/>
                <w:b w:val="0"/>
                <w:sz w:val="24"/>
                <w:szCs w:val="24"/>
                <w:lang w:eastAsia="en-US"/>
              </w:rPr>
              <w:t>не раскрываются</w:t>
            </w:r>
            <w:r w:rsidRPr="005B6496">
              <w:rPr>
                <w:rFonts w:eastAsiaTheme="minorHAnsi"/>
                <w:sz w:val="24"/>
                <w:szCs w:val="24"/>
                <w:lang w:eastAsia="en-US"/>
              </w:rPr>
              <w:t xml:space="preserve"> </w:t>
            </w:r>
            <w:r w:rsidR="002374B5" w:rsidRPr="005B6496">
              <w:rPr>
                <w:rFonts w:eastAsiaTheme="minorHAnsi"/>
                <w:b w:val="0"/>
                <w:sz w:val="24"/>
                <w:szCs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002374B5" w:rsidRPr="005B6496">
              <w:rPr>
                <w:rFonts w:eastAsiaTheme="minorHAnsi"/>
                <w:b w:val="0"/>
                <w:sz w:val="24"/>
                <w:szCs w:val="24"/>
                <w:lang w:eastAsia="en-US"/>
              </w:rPr>
              <w:t>некредитных</w:t>
            </w:r>
            <w:proofErr w:type="spellEnd"/>
            <w:r w:rsidR="002374B5" w:rsidRPr="005B6496">
              <w:rPr>
                <w:rFonts w:eastAsiaTheme="minorHAnsi"/>
                <w:b w:val="0"/>
                <w:sz w:val="24"/>
                <w:szCs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w:t>
            </w:r>
            <w:r w:rsidR="002374B5" w:rsidRPr="005B6496">
              <w:rPr>
                <w:rFonts w:eastAsiaTheme="minorHAnsi"/>
                <w:b w:val="0"/>
                <w:sz w:val="24"/>
                <w:szCs w:val="24"/>
                <w:lang w:eastAsia="en-US"/>
              </w:rPr>
              <w:lastRenderedPageBreak/>
              <w:t xml:space="preserve">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002374B5" w:rsidRPr="005B6496">
              <w:rPr>
                <w:rFonts w:eastAsiaTheme="minorHAnsi"/>
                <w:b w:val="0"/>
                <w:sz w:val="24"/>
                <w:szCs w:val="24"/>
                <w:lang w:eastAsia="en-US"/>
              </w:rPr>
              <w:t>некредитные</w:t>
            </w:r>
            <w:proofErr w:type="spellEnd"/>
            <w:r w:rsidR="002374B5" w:rsidRPr="005B6496">
              <w:rPr>
                <w:rFonts w:eastAsiaTheme="minorHAnsi"/>
                <w:b w:val="0"/>
                <w:sz w:val="24"/>
                <w:szCs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23567D" w:rsidRPr="005B6496" w:rsidRDefault="0023567D" w:rsidP="00365907">
            <w:pPr>
              <w:ind w:firstLine="709"/>
              <w:jc w:val="both"/>
              <w:rPr>
                <w:color w:val="5F497A" w:themeColor="accent4" w:themeShade="BF"/>
              </w:rPr>
            </w:pPr>
          </w:p>
        </w:tc>
      </w:tr>
    </w:tbl>
    <w:p w:rsidR="00B36B6D" w:rsidRDefault="00972276" w:rsidP="0023567D">
      <w:pPr>
        <w:pStyle w:val="em-1"/>
        <w:ind w:firstLine="709"/>
        <w:rPr>
          <w:sz w:val="24"/>
          <w:szCs w:val="24"/>
        </w:rPr>
      </w:pPr>
      <w:bookmarkStart w:id="10" w:name="_Toc39657720"/>
      <w:bookmarkStart w:id="11" w:name="_Toc113617709"/>
      <w:r w:rsidRPr="005B6496">
        <w:rPr>
          <w:sz w:val="24"/>
          <w:szCs w:val="24"/>
        </w:rPr>
        <w:lastRenderedPageBreak/>
        <w:t xml:space="preserve">1.4. </w:t>
      </w:r>
      <w:r w:rsidR="00B21A28" w:rsidRPr="005B6496">
        <w:rPr>
          <w:sz w:val="24"/>
          <w:szCs w:val="24"/>
        </w:rPr>
        <w:t xml:space="preserve">Основные финансовые показатели </w:t>
      </w:r>
      <w:r w:rsidRPr="005B6496">
        <w:rPr>
          <w:sz w:val="24"/>
          <w:szCs w:val="24"/>
        </w:rPr>
        <w:t>эмитента</w:t>
      </w:r>
      <w:bookmarkEnd w:id="10"/>
      <w:bookmarkEnd w:id="11"/>
    </w:p>
    <w:p w:rsidR="00972276" w:rsidRDefault="00FA7B20" w:rsidP="0023567D">
      <w:pPr>
        <w:pStyle w:val="em-1"/>
        <w:ind w:firstLine="709"/>
        <w:rPr>
          <w:sz w:val="24"/>
          <w:szCs w:val="24"/>
        </w:rPr>
      </w:pPr>
      <w:r w:rsidRPr="005B6496">
        <w:rPr>
          <w:sz w:val="24"/>
          <w:szCs w:val="24"/>
        </w:rPr>
        <w:t xml:space="preserve"> </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113"/>
        <w:gridCol w:w="2005"/>
        <w:gridCol w:w="2005"/>
      </w:tblGrid>
      <w:tr w:rsidR="00B36B6D" w:rsidRPr="00EE5599" w:rsidTr="00A61221">
        <w:trPr>
          <w:jc w:val="center"/>
        </w:trPr>
        <w:tc>
          <w:tcPr>
            <w:tcW w:w="704" w:type="dxa"/>
            <w:vMerge w:val="restart"/>
          </w:tcPr>
          <w:p w:rsidR="00B36B6D" w:rsidRPr="00EE5599" w:rsidRDefault="00B36B6D" w:rsidP="00A61221">
            <w:pPr>
              <w:rPr>
                <w:b/>
                <w:bCs/>
              </w:rPr>
            </w:pPr>
            <w:r w:rsidRPr="00EE5599">
              <w:rPr>
                <w:b/>
                <w:bCs/>
              </w:rPr>
              <w:t xml:space="preserve">№ </w:t>
            </w:r>
            <w:proofErr w:type="spellStart"/>
            <w:r w:rsidRPr="00EE5599">
              <w:rPr>
                <w:b/>
                <w:bCs/>
              </w:rPr>
              <w:t>пп</w:t>
            </w:r>
            <w:proofErr w:type="spellEnd"/>
          </w:p>
        </w:tc>
        <w:tc>
          <w:tcPr>
            <w:tcW w:w="4113" w:type="dxa"/>
            <w:vMerge w:val="restart"/>
            <w:vAlign w:val="center"/>
          </w:tcPr>
          <w:p w:rsidR="00B36B6D" w:rsidRPr="00EE5599" w:rsidRDefault="00B36B6D" w:rsidP="00A61221">
            <w:pPr>
              <w:rPr>
                <w:b/>
              </w:rPr>
            </w:pPr>
            <w:r w:rsidRPr="00EE5599">
              <w:rPr>
                <w:b/>
              </w:rPr>
              <w:t>Наименование показателя</w:t>
            </w:r>
          </w:p>
        </w:tc>
        <w:tc>
          <w:tcPr>
            <w:tcW w:w="4010" w:type="dxa"/>
            <w:gridSpan w:val="2"/>
            <w:vAlign w:val="center"/>
          </w:tcPr>
          <w:p w:rsidR="00B36B6D" w:rsidRPr="00EE5599" w:rsidRDefault="00B36B6D" w:rsidP="00A61221">
            <w:pPr>
              <w:jc w:val="center"/>
              <w:rPr>
                <w:b/>
              </w:rPr>
            </w:pPr>
            <w:r w:rsidRPr="00EE5599">
              <w:rPr>
                <w:b/>
              </w:rPr>
              <w:t>Значение показателя, тыс. руб.</w:t>
            </w:r>
          </w:p>
        </w:tc>
      </w:tr>
      <w:tr w:rsidR="00B36B6D" w:rsidRPr="00EE5599" w:rsidTr="00A61221">
        <w:trPr>
          <w:trHeight w:val="365"/>
          <w:jc w:val="center"/>
        </w:trPr>
        <w:tc>
          <w:tcPr>
            <w:tcW w:w="704" w:type="dxa"/>
            <w:vMerge/>
          </w:tcPr>
          <w:p w:rsidR="00B36B6D" w:rsidRPr="00EE5599" w:rsidRDefault="00B36B6D" w:rsidP="00A61221">
            <w:pPr>
              <w:ind w:firstLine="709"/>
              <w:rPr>
                <w:b/>
                <w:bCs/>
              </w:rPr>
            </w:pPr>
          </w:p>
        </w:tc>
        <w:tc>
          <w:tcPr>
            <w:tcW w:w="4113" w:type="dxa"/>
            <w:vMerge/>
          </w:tcPr>
          <w:p w:rsidR="00B36B6D" w:rsidRPr="00EE5599" w:rsidRDefault="00B36B6D" w:rsidP="00A61221">
            <w:pPr>
              <w:ind w:firstLine="709"/>
              <w:rPr>
                <w:b/>
                <w:bCs/>
              </w:rPr>
            </w:pPr>
          </w:p>
        </w:tc>
        <w:tc>
          <w:tcPr>
            <w:tcW w:w="2005" w:type="dxa"/>
          </w:tcPr>
          <w:p w:rsidR="00B36B6D" w:rsidRPr="004F4B32" w:rsidRDefault="00B36B6D" w:rsidP="00A61221">
            <w:pPr>
              <w:jc w:val="center"/>
              <w:rPr>
                <w:b/>
                <w:bCs/>
              </w:rPr>
            </w:pPr>
            <w:r w:rsidRPr="005B77B3">
              <w:rPr>
                <w:b/>
                <w:bCs/>
              </w:rPr>
              <w:t>01.01.202</w:t>
            </w:r>
            <w:r w:rsidRPr="005B77B3">
              <w:rPr>
                <w:b/>
                <w:bCs/>
                <w:lang w:val="en-US"/>
              </w:rPr>
              <w:t>6</w:t>
            </w:r>
          </w:p>
        </w:tc>
        <w:tc>
          <w:tcPr>
            <w:tcW w:w="2005" w:type="dxa"/>
          </w:tcPr>
          <w:p w:rsidR="00B36B6D" w:rsidRPr="004F4B32" w:rsidRDefault="00B36B6D" w:rsidP="00A61221">
            <w:pPr>
              <w:jc w:val="center"/>
              <w:rPr>
                <w:b/>
                <w:bCs/>
              </w:rPr>
            </w:pPr>
            <w:r w:rsidRPr="005B77B3">
              <w:rPr>
                <w:b/>
                <w:bCs/>
              </w:rPr>
              <w:t>01.01.202</w:t>
            </w:r>
            <w:r>
              <w:rPr>
                <w:b/>
                <w:bCs/>
                <w:lang w:val="en-US"/>
              </w:rPr>
              <w:t>5</w:t>
            </w:r>
          </w:p>
        </w:tc>
      </w:tr>
      <w:tr w:rsidR="00B36B6D" w:rsidRPr="00EE5599" w:rsidTr="00A61221">
        <w:trPr>
          <w:jc w:val="center"/>
        </w:trPr>
        <w:tc>
          <w:tcPr>
            <w:tcW w:w="704" w:type="dxa"/>
            <w:vAlign w:val="center"/>
          </w:tcPr>
          <w:p w:rsidR="00B36B6D" w:rsidRPr="00EE5599" w:rsidRDefault="00B36B6D" w:rsidP="00A61221">
            <w:pPr>
              <w:jc w:val="center"/>
            </w:pPr>
            <w:r w:rsidRPr="00EE5599">
              <w:t>1</w:t>
            </w:r>
          </w:p>
        </w:tc>
        <w:tc>
          <w:tcPr>
            <w:tcW w:w="4113" w:type="dxa"/>
          </w:tcPr>
          <w:p w:rsidR="00B36B6D" w:rsidRPr="00EE5599" w:rsidRDefault="00B36B6D" w:rsidP="00A61221">
            <w:pPr>
              <w:autoSpaceDE w:val="0"/>
              <w:autoSpaceDN w:val="0"/>
              <w:adjustRightInd w:val="0"/>
            </w:pPr>
            <w:r w:rsidRPr="00EE5599">
              <w:t>Чистые процентные доходы после создания резерва под кредитные убытки, тыс. руб.</w:t>
            </w:r>
          </w:p>
        </w:tc>
        <w:tc>
          <w:tcPr>
            <w:tcW w:w="2005" w:type="dxa"/>
            <w:shd w:val="clear" w:color="auto" w:fill="FFFFFF"/>
          </w:tcPr>
          <w:p w:rsidR="00B36B6D" w:rsidRPr="00B36B6D" w:rsidRDefault="00B36B6D" w:rsidP="00A61221">
            <w:pPr>
              <w:jc w:val="center"/>
              <w:rPr>
                <w:lang w:val="en-US"/>
              </w:rPr>
            </w:pPr>
            <w:r w:rsidRPr="00B36B6D">
              <w:rPr>
                <w:lang w:val="en-US"/>
              </w:rPr>
              <w:t>X</w:t>
            </w:r>
          </w:p>
        </w:tc>
        <w:tc>
          <w:tcPr>
            <w:tcW w:w="2005" w:type="dxa"/>
            <w:shd w:val="clear" w:color="auto" w:fill="FFFFFF"/>
          </w:tcPr>
          <w:p w:rsidR="00B36B6D" w:rsidRPr="00B36B6D" w:rsidRDefault="00B36B6D" w:rsidP="00A61221">
            <w:pPr>
              <w:jc w:val="center"/>
            </w:pPr>
            <w:r w:rsidRPr="00B36B6D">
              <w:rPr>
                <w:lang w:val="en-US"/>
              </w:rPr>
              <w:t>X</w:t>
            </w:r>
          </w:p>
        </w:tc>
      </w:tr>
      <w:tr w:rsidR="00B36B6D" w:rsidRPr="00EE5599" w:rsidTr="00A61221">
        <w:trPr>
          <w:jc w:val="center"/>
        </w:trPr>
        <w:tc>
          <w:tcPr>
            <w:tcW w:w="704" w:type="dxa"/>
            <w:vAlign w:val="center"/>
          </w:tcPr>
          <w:p w:rsidR="00B36B6D" w:rsidRPr="00EE5599" w:rsidRDefault="00B36B6D" w:rsidP="00A61221">
            <w:pPr>
              <w:jc w:val="center"/>
            </w:pPr>
            <w:r w:rsidRPr="00EE5599">
              <w:t>2</w:t>
            </w:r>
          </w:p>
        </w:tc>
        <w:tc>
          <w:tcPr>
            <w:tcW w:w="4113" w:type="dxa"/>
          </w:tcPr>
          <w:p w:rsidR="00B36B6D" w:rsidRPr="00EE5599" w:rsidRDefault="00B36B6D" w:rsidP="00A61221">
            <w:pPr>
              <w:autoSpaceDE w:val="0"/>
              <w:autoSpaceDN w:val="0"/>
              <w:adjustRightInd w:val="0"/>
            </w:pPr>
            <w:r w:rsidRPr="00EE5599">
              <w:t>Чистая процентная маржа (NIM), %.</w:t>
            </w:r>
          </w:p>
        </w:tc>
        <w:tc>
          <w:tcPr>
            <w:tcW w:w="2005" w:type="dxa"/>
            <w:shd w:val="clear" w:color="auto" w:fill="FFFFFF"/>
          </w:tcPr>
          <w:p w:rsidR="00B36B6D" w:rsidRPr="00B36B6D" w:rsidRDefault="00B36B6D" w:rsidP="00A61221">
            <w:pPr>
              <w:jc w:val="center"/>
            </w:pPr>
            <w:r w:rsidRPr="00B36B6D">
              <w:rPr>
                <w:lang w:val="en-US"/>
              </w:rPr>
              <w:t>X</w:t>
            </w:r>
          </w:p>
        </w:tc>
        <w:tc>
          <w:tcPr>
            <w:tcW w:w="2005" w:type="dxa"/>
            <w:shd w:val="clear" w:color="auto" w:fill="FFFFFF"/>
          </w:tcPr>
          <w:p w:rsidR="00B36B6D" w:rsidRPr="00B36B6D" w:rsidRDefault="00B36B6D" w:rsidP="00A61221">
            <w:pPr>
              <w:jc w:val="center"/>
            </w:pPr>
            <w:r w:rsidRPr="00B36B6D">
              <w:rPr>
                <w:lang w:val="en-US"/>
              </w:rPr>
              <w:t>X</w:t>
            </w:r>
          </w:p>
        </w:tc>
      </w:tr>
      <w:tr w:rsidR="00B36B6D" w:rsidRPr="00EE5599" w:rsidTr="00A61221">
        <w:trPr>
          <w:jc w:val="center"/>
        </w:trPr>
        <w:tc>
          <w:tcPr>
            <w:tcW w:w="704" w:type="dxa"/>
            <w:vAlign w:val="center"/>
          </w:tcPr>
          <w:p w:rsidR="00B36B6D" w:rsidRPr="00EE5599" w:rsidRDefault="00B36B6D" w:rsidP="00A61221">
            <w:pPr>
              <w:jc w:val="center"/>
            </w:pPr>
            <w:r w:rsidRPr="00EE5599">
              <w:t>3</w:t>
            </w:r>
          </w:p>
        </w:tc>
        <w:tc>
          <w:tcPr>
            <w:tcW w:w="4113" w:type="dxa"/>
          </w:tcPr>
          <w:p w:rsidR="00B36B6D" w:rsidRPr="00EE5599" w:rsidRDefault="00B36B6D" w:rsidP="00A61221">
            <w:pPr>
              <w:autoSpaceDE w:val="0"/>
              <w:autoSpaceDN w:val="0"/>
              <w:adjustRightInd w:val="0"/>
            </w:pPr>
            <w:r w:rsidRPr="00EE5599">
              <w:t>Чистые комиссионные доходы, тыс. руб.</w:t>
            </w:r>
          </w:p>
        </w:tc>
        <w:tc>
          <w:tcPr>
            <w:tcW w:w="2005" w:type="dxa"/>
            <w:shd w:val="clear" w:color="auto" w:fill="FFFFFF"/>
          </w:tcPr>
          <w:p w:rsidR="00B36B6D" w:rsidRPr="00B36B6D" w:rsidRDefault="00B36B6D" w:rsidP="00A61221">
            <w:pPr>
              <w:jc w:val="center"/>
            </w:pPr>
            <w:r w:rsidRPr="00B36B6D">
              <w:rPr>
                <w:lang w:val="en-US"/>
              </w:rPr>
              <w:t>X</w:t>
            </w:r>
          </w:p>
        </w:tc>
        <w:tc>
          <w:tcPr>
            <w:tcW w:w="2005" w:type="dxa"/>
            <w:shd w:val="clear" w:color="auto" w:fill="FFFFFF"/>
          </w:tcPr>
          <w:p w:rsidR="00B36B6D" w:rsidRPr="00B36B6D" w:rsidRDefault="00B36B6D" w:rsidP="00A61221">
            <w:pPr>
              <w:jc w:val="center"/>
            </w:pPr>
            <w:r w:rsidRPr="00B36B6D">
              <w:rPr>
                <w:lang w:val="en-US"/>
              </w:rPr>
              <w:t>X</w:t>
            </w:r>
          </w:p>
        </w:tc>
      </w:tr>
      <w:tr w:rsidR="00B36B6D" w:rsidRPr="00EE5599" w:rsidTr="00A61221">
        <w:trPr>
          <w:jc w:val="center"/>
        </w:trPr>
        <w:tc>
          <w:tcPr>
            <w:tcW w:w="704" w:type="dxa"/>
            <w:vAlign w:val="center"/>
          </w:tcPr>
          <w:p w:rsidR="00B36B6D" w:rsidRPr="00EE5599" w:rsidRDefault="00B36B6D" w:rsidP="00A61221">
            <w:pPr>
              <w:jc w:val="center"/>
            </w:pPr>
            <w:r w:rsidRPr="00EE5599">
              <w:t>4</w:t>
            </w:r>
          </w:p>
        </w:tc>
        <w:tc>
          <w:tcPr>
            <w:tcW w:w="4113" w:type="dxa"/>
          </w:tcPr>
          <w:p w:rsidR="00B36B6D" w:rsidRPr="00EE5599" w:rsidRDefault="00B36B6D" w:rsidP="00A61221">
            <w:pPr>
              <w:autoSpaceDE w:val="0"/>
              <w:autoSpaceDN w:val="0"/>
              <w:adjustRightInd w:val="0"/>
            </w:pPr>
            <w:r w:rsidRPr="00EE5599">
              <w:t>Операционные доходы, тыс. руб.</w:t>
            </w:r>
          </w:p>
        </w:tc>
        <w:tc>
          <w:tcPr>
            <w:tcW w:w="2005" w:type="dxa"/>
            <w:shd w:val="clear" w:color="auto" w:fill="FFFFFF"/>
          </w:tcPr>
          <w:p w:rsidR="00B36B6D" w:rsidRPr="00B36B6D" w:rsidRDefault="00B36B6D" w:rsidP="00A61221">
            <w:pPr>
              <w:jc w:val="center"/>
            </w:pPr>
            <w:r w:rsidRPr="00B36B6D">
              <w:rPr>
                <w:lang w:val="en-US"/>
              </w:rPr>
              <w:t>X</w:t>
            </w:r>
          </w:p>
        </w:tc>
        <w:tc>
          <w:tcPr>
            <w:tcW w:w="2005" w:type="dxa"/>
            <w:shd w:val="clear" w:color="auto" w:fill="FFFFFF"/>
          </w:tcPr>
          <w:p w:rsidR="00B36B6D" w:rsidRPr="00B36B6D" w:rsidRDefault="00B36B6D" w:rsidP="00A61221">
            <w:pPr>
              <w:jc w:val="center"/>
            </w:pPr>
            <w:r w:rsidRPr="00B36B6D">
              <w:rPr>
                <w:lang w:val="en-US"/>
              </w:rPr>
              <w:t>X</w:t>
            </w:r>
          </w:p>
        </w:tc>
      </w:tr>
      <w:tr w:rsidR="00B36B6D" w:rsidRPr="00EE5599" w:rsidTr="00A61221">
        <w:trPr>
          <w:jc w:val="center"/>
        </w:trPr>
        <w:tc>
          <w:tcPr>
            <w:tcW w:w="704" w:type="dxa"/>
            <w:vAlign w:val="center"/>
          </w:tcPr>
          <w:p w:rsidR="00B36B6D" w:rsidRPr="00EE5599" w:rsidRDefault="00B36B6D" w:rsidP="00A61221">
            <w:pPr>
              <w:jc w:val="center"/>
            </w:pPr>
            <w:r w:rsidRPr="00EE5599">
              <w:t>5</w:t>
            </w:r>
          </w:p>
        </w:tc>
        <w:tc>
          <w:tcPr>
            <w:tcW w:w="4113" w:type="dxa"/>
          </w:tcPr>
          <w:p w:rsidR="00B36B6D" w:rsidRPr="00EE5599" w:rsidRDefault="00B36B6D" w:rsidP="00A61221">
            <w:pPr>
              <w:autoSpaceDE w:val="0"/>
              <w:autoSpaceDN w:val="0"/>
              <w:adjustRightInd w:val="0"/>
            </w:pPr>
            <w:r w:rsidRPr="00EE5599">
              <w:t>Коэффициент отношения затрат к доходу (CIR), %</w:t>
            </w:r>
          </w:p>
        </w:tc>
        <w:tc>
          <w:tcPr>
            <w:tcW w:w="2005" w:type="dxa"/>
            <w:shd w:val="clear" w:color="auto" w:fill="FFFFFF"/>
          </w:tcPr>
          <w:p w:rsidR="00B36B6D" w:rsidRPr="00B36B6D" w:rsidRDefault="00B36B6D" w:rsidP="00A61221">
            <w:pPr>
              <w:jc w:val="center"/>
            </w:pPr>
            <w:r w:rsidRPr="00B36B6D">
              <w:rPr>
                <w:lang w:val="en-US"/>
              </w:rPr>
              <w:t>X</w:t>
            </w:r>
          </w:p>
        </w:tc>
        <w:tc>
          <w:tcPr>
            <w:tcW w:w="2005" w:type="dxa"/>
            <w:shd w:val="clear" w:color="auto" w:fill="FFFFFF"/>
          </w:tcPr>
          <w:p w:rsidR="00B36B6D" w:rsidRPr="00B36B6D" w:rsidRDefault="00B36B6D" w:rsidP="00A61221">
            <w:pPr>
              <w:jc w:val="center"/>
            </w:pPr>
            <w:r w:rsidRPr="00B36B6D">
              <w:rPr>
                <w:lang w:val="en-US"/>
              </w:rPr>
              <w:t>X</w:t>
            </w:r>
          </w:p>
        </w:tc>
      </w:tr>
      <w:tr w:rsidR="00B36B6D" w:rsidRPr="00EE5599" w:rsidTr="00A61221">
        <w:trPr>
          <w:jc w:val="center"/>
        </w:trPr>
        <w:tc>
          <w:tcPr>
            <w:tcW w:w="704" w:type="dxa"/>
          </w:tcPr>
          <w:p w:rsidR="00B36B6D" w:rsidRPr="00EE5599" w:rsidRDefault="00B36B6D" w:rsidP="00A61221">
            <w:pPr>
              <w:jc w:val="center"/>
            </w:pPr>
            <w:r w:rsidRPr="00EE5599">
              <w:t>6</w:t>
            </w:r>
          </w:p>
        </w:tc>
        <w:tc>
          <w:tcPr>
            <w:tcW w:w="4113" w:type="dxa"/>
          </w:tcPr>
          <w:p w:rsidR="00B36B6D" w:rsidRPr="00EE5599" w:rsidRDefault="00B36B6D" w:rsidP="00A61221">
            <w:pPr>
              <w:autoSpaceDE w:val="0"/>
              <w:autoSpaceDN w:val="0"/>
              <w:adjustRightInd w:val="0"/>
            </w:pPr>
            <w:r w:rsidRPr="00EE5599">
              <w:t>Чистая прибыль (убыток) за период, тыс. руб.</w:t>
            </w:r>
          </w:p>
        </w:tc>
        <w:tc>
          <w:tcPr>
            <w:tcW w:w="2005" w:type="dxa"/>
            <w:shd w:val="clear" w:color="auto" w:fill="FFFFFF"/>
          </w:tcPr>
          <w:p w:rsidR="00B36B6D" w:rsidRPr="00B36B6D" w:rsidRDefault="00B36B6D" w:rsidP="00A61221">
            <w:pPr>
              <w:jc w:val="center"/>
            </w:pPr>
            <w:r w:rsidRPr="00B36B6D">
              <w:rPr>
                <w:lang w:val="en-US"/>
              </w:rPr>
              <w:t>X</w:t>
            </w:r>
          </w:p>
        </w:tc>
        <w:tc>
          <w:tcPr>
            <w:tcW w:w="2005" w:type="dxa"/>
            <w:shd w:val="clear" w:color="auto" w:fill="FFFFFF"/>
          </w:tcPr>
          <w:p w:rsidR="00B36B6D" w:rsidRPr="00B36B6D" w:rsidRDefault="00B36B6D" w:rsidP="00A61221">
            <w:pPr>
              <w:jc w:val="center"/>
            </w:pPr>
            <w:r w:rsidRPr="00B36B6D">
              <w:rPr>
                <w:lang w:val="en-US"/>
              </w:rPr>
              <w:t>X</w:t>
            </w:r>
          </w:p>
        </w:tc>
      </w:tr>
      <w:tr w:rsidR="00B36B6D" w:rsidRPr="00EE5599" w:rsidTr="00A61221">
        <w:trPr>
          <w:jc w:val="center"/>
        </w:trPr>
        <w:tc>
          <w:tcPr>
            <w:tcW w:w="704" w:type="dxa"/>
          </w:tcPr>
          <w:p w:rsidR="00B36B6D" w:rsidRPr="00EE5599" w:rsidRDefault="00B36B6D" w:rsidP="00A61221">
            <w:pPr>
              <w:jc w:val="center"/>
            </w:pPr>
            <w:r w:rsidRPr="00EE5599">
              <w:t>7</w:t>
            </w:r>
          </w:p>
        </w:tc>
        <w:tc>
          <w:tcPr>
            <w:tcW w:w="4113" w:type="dxa"/>
          </w:tcPr>
          <w:p w:rsidR="00B36B6D" w:rsidRPr="00EE5599" w:rsidRDefault="00B36B6D" w:rsidP="00A61221">
            <w:pPr>
              <w:autoSpaceDE w:val="0"/>
              <w:autoSpaceDN w:val="0"/>
              <w:adjustRightInd w:val="0"/>
            </w:pPr>
            <w:r w:rsidRPr="00EE5599">
              <w:t>Собственные средства (капитал), тыс. руб.</w:t>
            </w:r>
          </w:p>
        </w:tc>
        <w:tc>
          <w:tcPr>
            <w:tcW w:w="2005" w:type="dxa"/>
            <w:shd w:val="clear" w:color="auto" w:fill="FFFFFF"/>
          </w:tcPr>
          <w:p w:rsidR="00B36B6D" w:rsidRPr="00983708" w:rsidRDefault="00B36B6D" w:rsidP="00A61221">
            <w:pPr>
              <w:jc w:val="center"/>
            </w:pPr>
            <w:r w:rsidRPr="00983708">
              <w:t>11 035 388</w:t>
            </w:r>
          </w:p>
        </w:tc>
        <w:tc>
          <w:tcPr>
            <w:tcW w:w="2005" w:type="dxa"/>
            <w:shd w:val="clear" w:color="auto" w:fill="FFFFFF"/>
          </w:tcPr>
          <w:p w:rsidR="00B36B6D" w:rsidRPr="00C84584" w:rsidRDefault="00B36B6D" w:rsidP="00A61221">
            <w:pPr>
              <w:jc w:val="center"/>
              <w:rPr>
                <w:color w:val="FF0000"/>
              </w:rPr>
            </w:pPr>
            <w:r w:rsidRPr="00C84584">
              <w:t>10 639 573</w:t>
            </w:r>
          </w:p>
        </w:tc>
      </w:tr>
      <w:tr w:rsidR="00B36B6D" w:rsidRPr="00EE5599" w:rsidTr="00A61221">
        <w:trPr>
          <w:jc w:val="center"/>
        </w:trPr>
        <w:tc>
          <w:tcPr>
            <w:tcW w:w="704" w:type="dxa"/>
          </w:tcPr>
          <w:p w:rsidR="00B36B6D" w:rsidRPr="00EE5599" w:rsidRDefault="00B36B6D" w:rsidP="00A61221">
            <w:pPr>
              <w:jc w:val="center"/>
            </w:pPr>
            <w:r w:rsidRPr="00EE5599">
              <w:t>8</w:t>
            </w:r>
          </w:p>
        </w:tc>
        <w:tc>
          <w:tcPr>
            <w:tcW w:w="4113" w:type="dxa"/>
            <w:tcBorders>
              <w:top w:val="single" w:sz="4" w:space="0" w:color="auto"/>
              <w:left w:val="single" w:sz="4" w:space="0" w:color="auto"/>
              <w:bottom w:val="single" w:sz="4" w:space="0" w:color="auto"/>
              <w:right w:val="single" w:sz="4" w:space="0" w:color="auto"/>
            </w:tcBorders>
          </w:tcPr>
          <w:p w:rsidR="00B36B6D" w:rsidRPr="00EE5599" w:rsidRDefault="00B36B6D" w:rsidP="00A61221">
            <w:pPr>
              <w:autoSpaceDE w:val="0"/>
              <w:autoSpaceDN w:val="0"/>
              <w:adjustRightInd w:val="0"/>
            </w:pPr>
            <w:r w:rsidRPr="00EE5599">
              <w:t>Норматив достаточности собственных средств (капитала), (норматив H1.0), %</w:t>
            </w:r>
          </w:p>
        </w:tc>
        <w:tc>
          <w:tcPr>
            <w:tcW w:w="2005" w:type="dxa"/>
            <w:shd w:val="clear" w:color="auto" w:fill="FFFFFF"/>
          </w:tcPr>
          <w:p w:rsidR="00B36B6D" w:rsidRPr="00C84584" w:rsidRDefault="00B36B6D" w:rsidP="00A61221">
            <w:pPr>
              <w:jc w:val="center"/>
            </w:pPr>
            <w:r>
              <w:t>22,83</w:t>
            </w:r>
          </w:p>
        </w:tc>
        <w:tc>
          <w:tcPr>
            <w:tcW w:w="2005" w:type="dxa"/>
            <w:shd w:val="clear" w:color="auto" w:fill="FFFFFF"/>
          </w:tcPr>
          <w:p w:rsidR="00B36B6D" w:rsidRPr="00C84584" w:rsidRDefault="00B36B6D" w:rsidP="00A61221">
            <w:pPr>
              <w:jc w:val="center"/>
            </w:pPr>
            <w:r w:rsidRPr="00C84584">
              <w:t>24,7</w:t>
            </w:r>
            <w:r>
              <w:t>3</w:t>
            </w:r>
          </w:p>
        </w:tc>
      </w:tr>
      <w:tr w:rsidR="00B36B6D" w:rsidRPr="00EE5599" w:rsidTr="00A61221">
        <w:trPr>
          <w:jc w:val="center"/>
        </w:trPr>
        <w:tc>
          <w:tcPr>
            <w:tcW w:w="704" w:type="dxa"/>
          </w:tcPr>
          <w:p w:rsidR="00B36B6D" w:rsidRPr="00EE5599" w:rsidRDefault="00B36B6D" w:rsidP="00A61221">
            <w:pPr>
              <w:jc w:val="center"/>
            </w:pPr>
            <w:r w:rsidRPr="00EE5599">
              <w:t>9</w:t>
            </w:r>
          </w:p>
        </w:tc>
        <w:tc>
          <w:tcPr>
            <w:tcW w:w="4113" w:type="dxa"/>
            <w:tcBorders>
              <w:top w:val="single" w:sz="4" w:space="0" w:color="auto"/>
              <w:left w:val="single" w:sz="4" w:space="0" w:color="auto"/>
              <w:bottom w:val="single" w:sz="4" w:space="0" w:color="auto"/>
              <w:right w:val="single" w:sz="4" w:space="0" w:color="auto"/>
            </w:tcBorders>
          </w:tcPr>
          <w:p w:rsidR="00B36B6D" w:rsidRPr="00EE5599" w:rsidRDefault="00B36B6D" w:rsidP="00A61221">
            <w:pPr>
              <w:autoSpaceDE w:val="0"/>
              <w:autoSpaceDN w:val="0"/>
              <w:adjustRightInd w:val="0"/>
            </w:pPr>
            <w:r w:rsidRPr="00EE5599">
              <w:t>Норматив достаточности базового капитала банка, (норматив H1.1), %</w:t>
            </w:r>
          </w:p>
        </w:tc>
        <w:tc>
          <w:tcPr>
            <w:tcW w:w="2005" w:type="dxa"/>
            <w:shd w:val="clear" w:color="auto" w:fill="FFFFFF"/>
          </w:tcPr>
          <w:p w:rsidR="00B36B6D" w:rsidRPr="00C84584" w:rsidRDefault="00B36B6D" w:rsidP="00A61221">
            <w:pPr>
              <w:jc w:val="center"/>
            </w:pPr>
            <w:r>
              <w:t>21,60</w:t>
            </w:r>
          </w:p>
        </w:tc>
        <w:tc>
          <w:tcPr>
            <w:tcW w:w="2005" w:type="dxa"/>
            <w:shd w:val="clear" w:color="auto" w:fill="FFFFFF"/>
          </w:tcPr>
          <w:p w:rsidR="00B36B6D" w:rsidRPr="00C84584" w:rsidRDefault="00B36B6D" w:rsidP="00A61221">
            <w:pPr>
              <w:jc w:val="center"/>
            </w:pPr>
            <w:r w:rsidRPr="00C84584">
              <w:t>24,48</w:t>
            </w:r>
          </w:p>
        </w:tc>
      </w:tr>
      <w:tr w:rsidR="00B36B6D" w:rsidRPr="00EE5599" w:rsidTr="00A61221">
        <w:trPr>
          <w:jc w:val="center"/>
        </w:trPr>
        <w:tc>
          <w:tcPr>
            <w:tcW w:w="704" w:type="dxa"/>
          </w:tcPr>
          <w:p w:rsidR="00B36B6D" w:rsidRPr="00EE5599" w:rsidRDefault="00B36B6D" w:rsidP="00A61221">
            <w:pPr>
              <w:jc w:val="center"/>
            </w:pPr>
            <w:r w:rsidRPr="00EE5599">
              <w:t>10</w:t>
            </w:r>
          </w:p>
        </w:tc>
        <w:tc>
          <w:tcPr>
            <w:tcW w:w="4113" w:type="dxa"/>
            <w:tcBorders>
              <w:top w:val="single" w:sz="4" w:space="0" w:color="auto"/>
              <w:left w:val="single" w:sz="4" w:space="0" w:color="auto"/>
              <w:bottom w:val="single" w:sz="4" w:space="0" w:color="auto"/>
              <w:right w:val="single" w:sz="4" w:space="0" w:color="auto"/>
            </w:tcBorders>
          </w:tcPr>
          <w:p w:rsidR="00B36B6D" w:rsidRPr="00EE5599" w:rsidRDefault="00B36B6D" w:rsidP="00A61221">
            <w:pPr>
              <w:autoSpaceDE w:val="0"/>
              <w:autoSpaceDN w:val="0"/>
              <w:adjustRightInd w:val="0"/>
            </w:pPr>
            <w:r w:rsidRPr="00EE5599">
              <w:t>Норматив достаточности основного капитала, (норматив H1.2), %</w:t>
            </w:r>
          </w:p>
        </w:tc>
        <w:tc>
          <w:tcPr>
            <w:tcW w:w="2005" w:type="dxa"/>
            <w:shd w:val="clear" w:color="auto" w:fill="FFFFFF"/>
          </w:tcPr>
          <w:p w:rsidR="00B36B6D" w:rsidRPr="00C84584" w:rsidRDefault="00B36B6D" w:rsidP="00A61221">
            <w:pPr>
              <w:jc w:val="center"/>
            </w:pPr>
            <w:r>
              <w:t>21,60</w:t>
            </w:r>
          </w:p>
        </w:tc>
        <w:tc>
          <w:tcPr>
            <w:tcW w:w="2005" w:type="dxa"/>
            <w:shd w:val="clear" w:color="auto" w:fill="FFFFFF"/>
          </w:tcPr>
          <w:p w:rsidR="00B36B6D" w:rsidRPr="00C84584" w:rsidRDefault="00B36B6D" w:rsidP="00A61221">
            <w:pPr>
              <w:jc w:val="center"/>
            </w:pPr>
            <w:r w:rsidRPr="00C84584">
              <w:t>24,48</w:t>
            </w:r>
          </w:p>
        </w:tc>
      </w:tr>
      <w:tr w:rsidR="00B36B6D" w:rsidRPr="00EE5599" w:rsidTr="00A61221">
        <w:trPr>
          <w:jc w:val="center"/>
        </w:trPr>
        <w:tc>
          <w:tcPr>
            <w:tcW w:w="704" w:type="dxa"/>
          </w:tcPr>
          <w:p w:rsidR="00B36B6D" w:rsidRPr="00EE5599" w:rsidRDefault="00B36B6D" w:rsidP="00B36B6D">
            <w:pPr>
              <w:jc w:val="center"/>
            </w:pPr>
            <w:r w:rsidRPr="00EE5599">
              <w:t>11</w:t>
            </w:r>
          </w:p>
        </w:tc>
        <w:tc>
          <w:tcPr>
            <w:tcW w:w="4113" w:type="dxa"/>
            <w:tcBorders>
              <w:top w:val="single" w:sz="4" w:space="0" w:color="auto"/>
              <w:left w:val="single" w:sz="4" w:space="0" w:color="auto"/>
              <w:bottom w:val="single" w:sz="4" w:space="0" w:color="auto"/>
              <w:right w:val="single" w:sz="4" w:space="0" w:color="auto"/>
            </w:tcBorders>
          </w:tcPr>
          <w:p w:rsidR="00B36B6D" w:rsidRPr="00EE5599" w:rsidRDefault="00B36B6D" w:rsidP="00B36B6D">
            <w:pPr>
              <w:autoSpaceDE w:val="0"/>
              <w:autoSpaceDN w:val="0"/>
              <w:adjustRightInd w:val="0"/>
            </w:pPr>
            <w:r w:rsidRPr="00EE5599">
              <w:t>Рентабельность капитала (ROE), %</w:t>
            </w:r>
          </w:p>
        </w:tc>
        <w:tc>
          <w:tcPr>
            <w:tcW w:w="2005" w:type="dxa"/>
            <w:shd w:val="clear" w:color="auto" w:fill="FFFFFF"/>
          </w:tcPr>
          <w:p w:rsidR="00B36B6D" w:rsidRPr="00B36B6D" w:rsidRDefault="00B36B6D" w:rsidP="00B36B6D">
            <w:pPr>
              <w:jc w:val="center"/>
            </w:pPr>
            <w:r w:rsidRPr="00B36B6D">
              <w:rPr>
                <w:lang w:val="en-US"/>
              </w:rPr>
              <w:t>X</w:t>
            </w:r>
          </w:p>
        </w:tc>
        <w:tc>
          <w:tcPr>
            <w:tcW w:w="2005" w:type="dxa"/>
            <w:shd w:val="clear" w:color="auto" w:fill="FFFFFF"/>
          </w:tcPr>
          <w:p w:rsidR="00B36B6D" w:rsidRPr="00B36B6D" w:rsidRDefault="00B36B6D" w:rsidP="00B36B6D">
            <w:pPr>
              <w:jc w:val="center"/>
            </w:pPr>
            <w:r w:rsidRPr="00B36B6D">
              <w:rPr>
                <w:lang w:val="en-US"/>
              </w:rPr>
              <w:t>X</w:t>
            </w:r>
          </w:p>
        </w:tc>
      </w:tr>
      <w:tr w:rsidR="00B36B6D" w:rsidRPr="00EE5599" w:rsidTr="00A61221">
        <w:trPr>
          <w:jc w:val="center"/>
        </w:trPr>
        <w:tc>
          <w:tcPr>
            <w:tcW w:w="704" w:type="dxa"/>
          </w:tcPr>
          <w:p w:rsidR="00B36B6D" w:rsidRPr="00EE5599" w:rsidRDefault="00B36B6D" w:rsidP="00B36B6D">
            <w:pPr>
              <w:jc w:val="center"/>
            </w:pPr>
            <w:r w:rsidRPr="00EE5599">
              <w:t>12</w:t>
            </w:r>
          </w:p>
        </w:tc>
        <w:tc>
          <w:tcPr>
            <w:tcW w:w="4113" w:type="dxa"/>
            <w:tcBorders>
              <w:top w:val="single" w:sz="4" w:space="0" w:color="auto"/>
              <w:left w:val="single" w:sz="4" w:space="0" w:color="auto"/>
              <w:bottom w:val="single" w:sz="4" w:space="0" w:color="auto"/>
              <w:right w:val="single" w:sz="4" w:space="0" w:color="auto"/>
            </w:tcBorders>
          </w:tcPr>
          <w:p w:rsidR="00B36B6D" w:rsidRPr="00EE5599" w:rsidRDefault="00B36B6D" w:rsidP="00B36B6D">
            <w:pPr>
              <w:autoSpaceDE w:val="0"/>
              <w:autoSpaceDN w:val="0"/>
              <w:adjustRightInd w:val="0"/>
            </w:pPr>
            <w:r w:rsidRPr="00EE5599">
              <w:t>Доля неработающих кредитов в кредитном портфеле, %</w:t>
            </w:r>
          </w:p>
        </w:tc>
        <w:tc>
          <w:tcPr>
            <w:tcW w:w="2005" w:type="dxa"/>
            <w:shd w:val="clear" w:color="auto" w:fill="FFFFFF"/>
          </w:tcPr>
          <w:p w:rsidR="00B36B6D" w:rsidRPr="00B36B6D" w:rsidRDefault="00B36B6D" w:rsidP="00B36B6D">
            <w:pPr>
              <w:jc w:val="center"/>
            </w:pPr>
            <w:r w:rsidRPr="00B36B6D">
              <w:rPr>
                <w:lang w:val="en-US"/>
              </w:rPr>
              <w:t>X</w:t>
            </w:r>
          </w:p>
        </w:tc>
        <w:tc>
          <w:tcPr>
            <w:tcW w:w="2005" w:type="dxa"/>
            <w:shd w:val="clear" w:color="auto" w:fill="FFFFFF"/>
          </w:tcPr>
          <w:p w:rsidR="00B36B6D" w:rsidRPr="00B36B6D" w:rsidRDefault="00B36B6D" w:rsidP="00B36B6D">
            <w:pPr>
              <w:jc w:val="center"/>
            </w:pPr>
            <w:r w:rsidRPr="00B36B6D">
              <w:rPr>
                <w:lang w:val="en-US"/>
              </w:rPr>
              <w:t>X</w:t>
            </w:r>
          </w:p>
        </w:tc>
      </w:tr>
      <w:tr w:rsidR="00B36B6D" w:rsidRPr="00EE5599" w:rsidTr="00A61221">
        <w:trPr>
          <w:jc w:val="center"/>
        </w:trPr>
        <w:tc>
          <w:tcPr>
            <w:tcW w:w="704" w:type="dxa"/>
          </w:tcPr>
          <w:p w:rsidR="00B36B6D" w:rsidRPr="00EE5599" w:rsidRDefault="00B36B6D" w:rsidP="00B36B6D">
            <w:pPr>
              <w:jc w:val="center"/>
            </w:pPr>
            <w:r w:rsidRPr="00EE5599">
              <w:t>13</w:t>
            </w:r>
          </w:p>
        </w:tc>
        <w:tc>
          <w:tcPr>
            <w:tcW w:w="4113" w:type="dxa"/>
            <w:tcBorders>
              <w:top w:val="single" w:sz="4" w:space="0" w:color="auto"/>
              <w:left w:val="single" w:sz="4" w:space="0" w:color="auto"/>
              <w:bottom w:val="single" w:sz="4" w:space="0" w:color="auto"/>
              <w:right w:val="single" w:sz="4" w:space="0" w:color="auto"/>
            </w:tcBorders>
          </w:tcPr>
          <w:p w:rsidR="00B36B6D" w:rsidRPr="00EE5599" w:rsidRDefault="00B36B6D" w:rsidP="00B36B6D">
            <w:pPr>
              <w:autoSpaceDE w:val="0"/>
              <w:autoSpaceDN w:val="0"/>
              <w:adjustRightInd w:val="0"/>
            </w:pPr>
            <w:r w:rsidRPr="00EE5599">
              <w:t>Стоимость риска (COR), %</w:t>
            </w:r>
          </w:p>
        </w:tc>
        <w:tc>
          <w:tcPr>
            <w:tcW w:w="2005" w:type="dxa"/>
            <w:shd w:val="clear" w:color="auto" w:fill="FFFFFF"/>
          </w:tcPr>
          <w:p w:rsidR="00B36B6D" w:rsidRPr="00B36B6D" w:rsidRDefault="00B36B6D" w:rsidP="00B36B6D">
            <w:pPr>
              <w:jc w:val="center"/>
            </w:pPr>
            <w:r w:rsidRPr="00B36B6D">
              <w:rPr>
                <w:lang w:val="en-US"/>
              </w:rPr>
              <w:t>X</w:t>
            </w:r>
          </w:p>
        </w:tc>
        <w:tc>
          <w:tcPr>
            <w:tcW w:w="2005" w:type="dxa"/>
            <w:shd w:val="clear" w:color="auto" w:fill="FFFFFF"/>
          </w:tcPr>
          <w:p w:rsidR="00B36B6D" w:rsidRPr="00B36B6D" w:rsidRDefault="00B36B6D" w:rsidP="00B36B6D">
            <w:pPr>
              <w:jc w:val="center"/>
            </w:pPr>
            <w:r w:rsidRPr="00B36B6D">
              <w:rPr>
                <w:lang w:val="en-US"/>
              </w:rPr>
              <w:t>X</w:t>
            </w:r>
          </w:p>
        </w:tc>
      </w:tr>
    </w:tbl>
    <w:p w:rsidR="003D5D39" w:rsidRDefault="003D5D39" w:rsidP="003D5D39">
      <w:pPr>
        <w:ind w:firstLine="709"/>
        <w:jc w:val="both"/>
        <w:rPr>
          <w:b/>
          <w:highlight w:val="yellow"/>
        </w:rPr>
      </w:pPr>
    </w:p>
    <w:p w:rsidR="003D5D39" w:rsidRPr="003D5D39" w:rsidRDefault="003D5D39" w:rsidP="003D5D39">
      <w:pPr>
        <w:ind w:firstLine="709"/>
        <w:jc w:val="both"/>
        <w:rPr>
          <w:b/>
        </w:rPr>
      </w:pPr>
      <w:r w:rsidRPr="003D5D39">
        <w:rPr>
          <w:b/>
        </w:rPr>
        <w:t>Основные финансовые показатели эмитента на основе финансовой отчетности</w:t>
      </w:r>
    </w:p>
    <w:p w:rsidR="00630FE8" w:rsidRPr="005B6496" w:rsidRDefault="00630FE8" w:rsidP="00CA5466">
      <w:pPr>
        <w:pStyle w:val="em-1"/>
        <w:ind w:firstLine="0"/>
        <w:rPr>
          <w:sz w:val="24"/>
          <w:szCs w:val="24"/>
        </w:rPr>
      </w:pPr>
    </w:p>
    <w:tbl>
      <w:tblPr>
        <w:tblW w:w="9626" w:type="dxa"/>
        <w:jc w:val="center"/>
        <w:tblLook w:val="01E0" w:firstRow="1" w:lastRow="1" w:firstColumn="1" w:lastColumn="1" w:noHBand="0" w:noVBand="0"/>
      </w:tblPr>
      <w:tblGrid>
        <w:gridCol w:w="9626"/>
      </w:tblGrid>
      <w:tr w:rsidR="00DD40D5" w:rsidRPr="005B6496" w:rsidTr="00CA5466">
        <w:trPr>
          <w:trHeight w:val="1973"/>
          <w:jc w:val="center"/>
        </w:trPr>
        <w:tc>
          <w:tcPr>
            <w:tcW w:w="9626" w:type="dxa"/>
          </w:tcPr>
          <w:p w:rsidR="005373FF" w:rsidRPr="005B6496" w:rsidRDefault="005B6496" w:rsidP="005B6496">
            <w:pPr>
              <w:pStyle w:val="em-1"/>
              <w:ind w:firstLine="709"/>
              <w:rPr>
                <w:rFonts w:eastAsiaTheme="minorHAnsi"/>
                <w:b w:val="0"/>
                <w:sz w:val="24"/>
                <w:lang w:eastAsia="en-US"/>
              </w:rPr>
            </w:pPr>
            <w:r w:rsidRPr="005B6496">
              <w:rPr>
                <w:b w:val="0"/>
                <w:sz w:val="24"/>
              </w:rPr>
              <w:t xml:space="preserve">Основные финансовые показатели, характеризующие финансово-хозяйственную деятельность эмитента и анализ динамики изменения показателей операционной деятельности эмитента </w:t>
            </w:r>
            <w:r w:rsidRPr="005B6496">
              <w:rPr>
                <w:rFonts w:eastAsiaTheme="minorHAnsi"/>
                <w:b w:val="0"/>
                <w:sz w:val="24"/>
                <w:lang w:eastAsia="en-US"/>
              </w:rPr>
              <w:t>не раскрываются</w:t>
            </w:r>
            <w:r w:rsidRPr="005B6496">
              <w:rPr>
                <w:rFonts w:eastAsiaTheme="minorHAnsi"/>
                <w:sz w:val="24"/>
                <w:lang w:eastAsia="en-US"/>
              </w:rPr>
              <w:t xml:space="preserve"> </w:t>
            </w:r>
            <w:r w:rsidRPr="005B6496">
              <w:rPr>
                <w:rFonts w:eastAsiaTheme="minorHAnsi"/>
                <w:b w:val="0"/>
                <w:sz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w:t>
            </w:r>
            <w:r w:rsidRPr="005B6496">
              <w:rPr>
                <w:rFonts w:eastAsiaTheme="minorHAnsi"/>
                <w:b w:val="0"/>
                <w:sz w:val="24"/>
                <w:lang w:eastAsia="en-US"/>
              </w:rPr>
              <w:lastRenderedPageBreak/>
              <w:t xml:space="preserve">деятельность на территории российской федерации через свой филиал, </w:t>
            </w:r>
            <w:proofErr w:type="spellStart"/>
            <w:r w:rsidRPr="005B6496">
              <w:rPr>
                <w:rFonts w:eastAsiaTheme="minorHAnsi"/>
                <w:b w:val="0"/>
                <w:sz w:val="24"/>
                <w:lang w:eastAsia="en-US"/>
              </w:rPr>
              <w:t>некредитных</w:t>
            </w:r>
            <w:proofErr w:type="spellEnd"/>
            <w:r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Pr="005B6496">
              <w:rPr>
                <w:rFonts w:eastAsiaTheme="minorHAnsi"/>
                <w:b w:val="0"/>
                <w:sz w:val="24"/>
                <w:lang w:eastAsia="en-US"/>
              </w:rPr>
              <w:t>некредитные</w:t>
            </w:r>
            <w:proofErr w:type="spellEnd"/>
            <w:r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tc>
      </w:tr>
      <w:tr w:rsidR="00DD40D5" w:rsidRPr="005B6496" w:rsidTr="00CA5466">
        <w:trPr>
          <w:trHeight w:val="321"/>
          <w:jc w:val="center"/>
        </w:trPr>
        <w:tc>
          <w:tcPr>
            <w:tcW w:w="9626" w:type="dxa"/>
          </w:tcPr>
          <w:p w:rsidR="005373FF" w:rsidRPr="005B6496" w:rsidRDefault="005373FF" w:rsidP="005373FF">
            <w:pPr>
              <w:spacing w:line="276" w:lineRule="auto"/>
              <w:jc w:val="both"/>
              <w:rPr>
                <w:color w:val="5F497A" w:themeColor="accent4" w:themeShade="BF"/>
              </w:rPr>
            </w:pPr>
          </w:p>
        </w:tc>
      </w:tr>
    </w:tbl>
    <w:p w:rsidR="00972276" w:rsidRPr="005B6496" w:rsidRDefault="00972276" w:rsidP="00B916B6">
      <w:pPr>
        <w:pStyle w:val="em-1"/>
        <w:ind w:firstLine="709"/>
        <w:rPr>
          <w:sz w:val="24"/>
          <w:szCs w:val="24"/>
        </w:rPr>
      </w:pPr>
      <w:bookmarkStart w:id="12" w:name="_Toc39657721"/>
      <w:bookmarkStart w:id="13" w:name="_Toc113617710"/>
      <w:r w:rsidRPr="005B6496">
        <w:rPr>
          <w:sz w:val="24"/>
          <w:szCs w:val="24"/>
        </w:rPr>
        <w:t xml:space="preserve">1.5. </w:t>
      </w:r>
      <w:bookmarkEnd w:id="12"/>
      <w:bookmarkEnd w:id="13"/>
      <w:r w:rsidR="00672300" w:rsidRPr="005B6496">
        <w:rPr>
          <w:sz w:val="24"/>
          <w:szCs w:val="24"/>
        </w:rPr>
        <w:t>Сведения об основных поставщиках эмитента</w:t>
      </w:r>
    </w:p>
    <w:p w:rsidR="00DC6A14" w:rsidRPr="005B6496" w:rsidRDefault="00DC6A14" w:rsidP="00B916B6">
      <w:pPr>
        <w:pStyle w:val="em-1"/>
        <w:ind w:firstLine="709"/>
        <w:rPr>
          <w:sz w:val="24"/>
          <w:szCs w:val="24"/>
        </w:rPr>
      </w:pPr>
    </w:p>
    <w:p w:rsidR="00B37721" w:rsidRPr="005B6496" w:rsidRDefault="0076690F" w:rsidP="008D4D37">
      <w:pPr>
        <w:pStyle w:val="em-4"/>
        <w:ind w:firstLine="709"/>
        <w:rPr>
          <w:sz w:val="24"/>
          <w:szCs w:val="24"/>
        </w:rPr>
      </w:pPr>
      <w:r w:rsidRPr="005B6496">
        <w:rPr>
          <w:sz w:val="24"/>
          <w:szCs w:val="24"/>
        </w:rPr>
        <w:t>Эмитент является кредитной организацией.</w:t>
      </w:r>
      <w:r w:rsidR="004A6921" w:rsidRPr="005B6496">
        <w:rPr>
          <w:sz w:val="24"/>
          <w:szCs w:val="24"/>
        </w:rPr>
        <w:t xml:space="preserve"> С целью определения основных поставщиков эмитента, объем и (или) доля поставок которых в объеме поставок товаров (работ, услуг) имеет существенное значение, а также иных поставщиков, поставки которых, по мнению эмитента, имеют существенное значение в силу иных причин, факторов и обстоятельств, Банком установлен количественный критерий существенности объема поставок основного поставщика в размере 10% от общего объема </w:t>
      </w:r>
      <w:r w:rsidR="00C1167B" w:rsidRPr="005B6496">
        <w:rPr>
          <w:sz w:val="24"/>
          <w:szCs w:val="24"/>
        </w:rPr>
        <w:t xml:space="preserve">поставок товаров (работ, услуг). </w:t>
      </w:r>
      <w:r w:rsidR="004A6921" w:rsidRPr="005B6496">
        <w:rPr>
          <w:sz w:val="24"/>
          <w:szCs w:val="24"/>
        </w:rPr>
        <w:t xml:space="preserve"> </w:t>
      </w:r>
    </w:p>
    <w:p w:rsidR="00B37721" w:rsidRPr="005B6496" w:rsidRDefault="00C1167B" w:rsidP="008D4D37">
      <w:pPr>
        <w:autoSpaceDE w:val="0"/>
        <w:autoSpaceDN w:val="0"/>
        <w:adjustRightInd w:val="0"/>
        <w:ind w:firstLine="709"/>
        <w:jc w:val="both"/>
      </w:pPr>
      <w:r w:rsidRPr="005B6496">
        <w:t xml:space="preserve">Поставщики товаров (работ, услуг), </w:t>
      </w:r>
      <w:r w:rsidR="00F14765" w:rsidRPr="005B6496">
        <w:t xml:space="preserve">объем </w:t>
      </w:r>
      <w:r w:rsidRPr="005B6496">
        <w:t>постав</w:t>
      </w:r>
      <w:r w:rsidR="00F14765" w:rsidRPr="005B6496">
        <w:t>о</w:t>
      </w:r>
      <w:r w:rsidRPr="005B6496">
        <w:t>к которых превыша</w:t>
      </w:r>
      <w:r w:rsidR="00F14765" w:rsidRPr="005B6496">
        <w:t>е</w:t>
      </w:r>
      <w:r w:rsidRPr="005B6496">
        <w:t xml:space="preserve">т вышеуказанный установленный критерий существенности, у </w:t>
      </w:r>
      <w:r w:rsidR="00B37721" w:rsidRPr="005B6496">
        <w:t>эмитента отсутствуют.</w:t>
      </w:r>
    </w:p>
    <w:p w:rsidR="00B37721" w:rsidRPr="005B6496" w:rsidRDefault="00B37721" w:rsidP="00B916B6">
      <w:pPr>
        <w:autoSpaceDE w:val="0"/>
        <w:autoSpaceDN w:val="0"/>
        <w:adjustRightInd w:val="0"/>
        <w:ind w:firstLine="709"/>
        <w:jc w:val="both"/>
        <w:rPr>
          <w:color w:val="5F497A" w:themeColor="accent4" w:themeShade="BF"/>
          <w:highlight w:val="cyan"/>
        </w:rPr>
      </w:pPr>
    </w:p>
    <w:p w:rsidR="00B37721" w:rsidRPr="005B6496" w:rsidRDefault="00B37721" w:rsidP="00B916B6">
      <w:pPr>
        <w:pStyle w:val="em-1"/>
        <w:ind w:firstLine="709"/>
        <w:rPr>
          <w:sz w:val="24"/>
          <w:szCs w:val="24"/>
        </w:rPr>
      </w:pPr>
      <w:bookmarkStart w:id="14" w:name="_Toc113617711"/>
      <w:r w:rsidRPr="005B6496">
        <w:rPr>
          <w:sz w:val="24"/>
          <w:szCs w:val="24"/>
        </w:rPr>
        <w:t xml:space="preserve">1.6. </w:t>
      </w:r>
      <w:bookmarkEnd w:id="14"/>
      <w:r w:rsidR="00E73D45" w:rsidRPr="005B6496">
        <w:rPr>
          <w:sz w:val="24"/>
          <w:szCs w:val="24"/>
        </w:rPr>
        <w:t>Сведения об основных дебиторах эмитента</w:t>
      </w:r>
    </w:p>
    <w:p w:rsidR="00B37721" w:rsidRPr="005B6496" w:rsidRDefault="00B37721" w:rsidP="00B916B6">
      <w:pPr>
        <w:ind w:firstLine="709"/>
        <w:jc w:val="both"/>
      </w:pPr>
      <w:r w:rsidRPr="005B6496">
        <w:t xml:space="preserve"> </w:t>
      </w:r>
    </w:p>
    <w:p w:rsidR="002374B5" w:rsidRPr="005B6496" w:rsidRDefault="00630FE8" w:rsidP="008D4D37">
      <w:pPr>
        <w:pStyle w:val="em-1"/>
        <w:ind w:firstLine="709"/>
        <w:rPr>
          <w:rFonts w:eastAsiaTheme="minorHAnsi"/>
          <w:b w:val="0"/>
          <w:sz w:val="24"/>
          <w:lang w:eastAsia="en-US"/>
        </w:rPr>
      </w:pPr>
      <w:r w:rsidRPr="008D4D37">
        <w:rPr>
          <w:b w:val="0"/>
          <w:sz w:val="24"/>
          <w:szCs w:val="24"/>
        </w:rPr>
        <w:t xml:space="preserve">Сведения об основных дебиторах эмитента </w:t>
      </w:r>
      <w:r w:rsidRPr="008D4D37">
        <w:rPr>
          <w:rFonts w:eastAsiaTheme="minorHAnsi"/>
          <w:b w:val="0"/>
          <w:sz w:val="24"/>
          <w:szCs w:val="24"/>
          <w:lang w:eastAsia="en-US"/>
        </w:rPr>
        <w:t>не раскрываются</w:t>
      </w:r>
      <w:r w:rsidRPr="008D4D37">
        <w:rPr>
          <w:rFonts w:eastAsiaTheme="minorHAnsi"/>
          <w:sz w:val="24"/>
          <w:szCs w:val="24"/>
          <w:lang w:eastAsia="en-US"/>
        </w:rPr>
        <w:t xml:space="preserve"> </w:t>
      </w:r>
      <w:r w:rsidR="002374B5" w:rsidRPr="008D4D37">
        <w:rPr>
          <w:rFonts w:eastAsiaTheme="minorHAnsi"/>
          <w:b w:val="0"/>
          <w:sz w:val="24"/>
          <w:szCs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002374B5" w:rsidRPr="008D4D37">
        <w:rPr>
          <w:rFonts w:eastAsiaTheme="minorHAnsi"/>
          <w:b w:val="0"/>
          <w:sz w:val="24"/>
          <w:szCs w:val="24"/>
          <w:lang w:eastAsia="en-US"/>
        </w:rPr>
        <w:t>некредитных</w:t>
      </w:r>
      <w:proofErr w:type="spellEnd"/>
      <w:r w:rsidR="002374B5" w:rsidRPr="008D4D37">
        <w:rPr>
          <w:rFonts w:eastAsiaTheme="minorHAnsi"/>
          <w:b w:val="0"/>
          <w:sz w:val="24"/>
          <w:szCs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002374B5" w:rsidRPr="008D4D37">
        <w:rPr>
          <w:rFonts w:eastAsiaTheme="minorHAnsi"/>
          <w:b w:val="0"/>
          <w:sz w:val="24"/>
          <w:szCs w:val="24"/>
          <w:lang w:eastAsia="en-US"/>
        </w:rPr>
        <w:t>некредитные</w:t>
      </w:r>
      <w:proofErr w:type="spellEnd"/>
      <w:r w:rsidR="002374B5" w:rsidRPr="008D4D37">
        <w:rPr>
          <w:rFonts w:eastAsiaTheme="minorHAnsi"/>
          <w:b w:val="0"/>
          <w:sz w:val="24"/>
          <w:szCs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r w:rsidR="002374B5" w:rsidRPr="005B6496">
        <w:rPr>
          <w:rFonts w:eastAsiaTheme="minorHAnsi"/>
          <w:b w:val="0"/>
          <w:sz w:val="24"/>
          <w:lang w:eastAsia="en-US"/>
        </w:rPr>
        <w:t>.</w:t>
      </w:r>
    </w:p>
    <w:p w:rsidR="00630FE8" w:rsidRPr="005B6496" w:rsidRDefault="00630FE8" w:rsidP="002374B5">
      <w:pPr>
        <w:shd w:val="clear" w:color="auto" w:fill="FFFFFF"/>
        <w:ind w:firstLine="709"/>
        <w:jc w:val="both"/>
        <w:rPr>
          <w:color w:val="548DD4" w:themeColor="text2" w:themeTint="99"/>
        </w:rPr>
      </w:pPr>
    </w:p>
    <w:p w:rsidR="002374B5" w:rsidRPr="005B6496" w:rsidRDefault="00630FE8" w:rsidP="008D4D37">
      <w:pPr>
        <w:pStyle w:val="em-1"/>
        <w:ind w:firstLine="709"/>
        <w:rPr>
          <w:rFonts w:eastAsiaTheme="minorHAnsi"/>
          <w:b w:val="0"/>
          <w:sz w:val="24"/>
          <w:lang w:eastAsia="en-US"/>
        </w:rPr>
      </w:pPr>
      <w:r w:rsidRPr="005B6496">
        <w:rPr>
          <w:b w:val="0"/>
          <w:sz w:val="24"/>
        </w:rPr>
        <w:t xml:space="preserve">Структура дебиторской задолженности кредитной организации – эмитента </w:t>
      </w:r>
      <w:r w:rsidRPr="005B6496">
        <w:rPr>
          <w:rFonts w:eastAsiaTheme="minorHAnsi"/>
          <w:b w:val="0"/>
          <w:sz w:val="24"/>
          <w:lang w:eastAsia="en-US"/>
        </w:rPr>
        <w:t>не раскрывается</w:t>
      </w:r>
      <w:r w:rsidRPr="005B6496">
        <w:rPr>
          <w:rFonts w:eastAsiaTheme="minorHAnsi"/>
          <w:sz w:val="24"/>
          <w:lang w:eastAsia="en-US"/>
        </w:rPr>
        <w:t xml:space="preserve"> </w:t>
      </w:r>
      <w:r w:rsidR="002374B5" w:rsidRPr="005B6496">
        <w:rPr>
          <w:rFonts w:eastAsiaTheme="minorHAnsi"/>
          <w:b w:val="0"/>
          <w:sz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w:t>
      </w:r>
      <w:r w:rsidR="002374B5" w:rsidRPr="005B6496">
        <w:rPr>
          <w:rFonts w:eastAsiaTheme="minorHAnsi"/>
          <w:b w:val="0"/>
          <w:sz w:val="24"/>
          <w:lang w:eastAsia="en-US"/>
        </w:rPr>
        <w:lastRenderedPageBreak/>
        <w:t xml:space="preserve">(или)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некредитных</w:t>
      </w:r>
      <w:proofErr w:type="spellEnd"/>
      <w:r w:rsidR="002374B5"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некредитные</w:t>
      </w:r>
      <w:proofErr w:type="spellEnd"/>
      <w:r w:rsidR="002374B5"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2F0390" w:rsidRPr="005B6496" w:rsidRDefault="002F0390" w:rsidP="00B916B6">
      <w:pPr>
        <w:ind w:firstLine="709"/>
        <w:jc w:val="both"/>
        <w:rPr>
          <w:b/>
          <w:bCs/>
          <w:iCs/>
          <w:color w:val="5F497A" w:themeColor="accent4" w:themeShade="BF"/>
        </w:rPr>
      </w:pPr>
    </w:p>
    <w:p w:rsidR="00FA0C0C" w:rsidRPr="005B6496" w:rsidRDefault="00FA0C0C" w:rsidP="00B916B6">
      <w:pPr>
        <w:pStyle w:val="em-1"/>
        <w:ind w:firstLine="709"/>
        <w:rPr>
          <w:sz w:val="24"/>
          <w:szCs w:val="24"/>
        </w:rPr>
      </w:pPr>
      <w:bookmarkStart w:id="15" w:name="_Toc113617712"/>
      <w:r w:rsidRPr="005B6496">
        <w:rPr>
          <w:sz w:val="24"/>
          <w:szCs w:val="24"/>
        </w:rPr>
        <w:t>1.7. Сведения об обязательствах эмитента</w:t>
      </w:r>
      <w:bookmarkEnd w:id="15"/>
    </w:p>
    <w:p w:rsidR="0023567D" w:rsidRPr="005B6496" w:rsidRDefault="0023567D" w:rsidP="00B916B6">
      <w:pPr>
        <w:pStyle w:val="em-1"/>
        <w:ind w:firstLine="709"/>
        <w:rPr>
          <w:sz w:val="24"/>
          <w:szCs w:val="24"/>
        </w:rPr>
      </w:pPr>
    </w:p>
    <w:p w:rsidR="002374B5" w:rsidRPr="005B6496" w:rsidRDefault="00630FE8" w:rsidP="008D4D37">
      <w:pPr>
        <w:pStyle w:val="em-1"/>
        <w:ind w:firstLine="709"/>
        <w:rPr>
          <w:rFonts w:eastAsiaTheme="minorHAnsi"/>
          <w:b w:val="0"/>
          <w:sz w:val="24"/>
          <w:lang w:eastAsia="en-US"/>
        </w:rPr>
      </w:pPr>
      <w:r w:rsidRPr="005B6496">
        <w:rPr>
          <w:b w:val="0"/>
          <w:sz w:val="24"/>
          <w:szCs w:val="24"/>
        </w:rPr>
        <w:t xml:space="preserve">Структура обязательств кредитной организации – эмитента </w:t>
      </w:r>
      <w:r w:rsidRPr="005B6496">
        <w:rPr>
          <w:rFonts w:eastAsiaTheme="minorHAnsi"/>
          <w:b w:val="0"/>
          <w:sz w:val="24"/>
          <w:szCs w:val="24"/>
          <w:lang w:eastAsia="en-US"/>
        </w:rPr>
        <w:t xml:space="preserve">не раскрывается </w:t>
      </w:r>
      <w:bookmarkStart w:id="16" w:name="_Toc113617713"/>
      <w:r w:rsidR="002374B5" w:rsidRPr="005B6496">
        <w:rPr>
          <w:rFonts w:eastAsiaTheme="minorHAnsi"/>
          <w:b w:val="0"/>
          <w:sz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некредитных</w:t>
      </w:r>
      <w:proofErr w:type="spellEnd"/>
      <w:r w:rsidR="002374B5"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некредитные</w:t>
      </w:r>
      <w:proofErr w:type="spellEnd"/>
      <w:r w:rsidR="002374B5"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AA1C1D" w:rsidRPr="005B6496" w:rsidRDefault="00AA1C1D" w:rsidP="00B916B6">
      <w:pPr>
        <w:pStyle w:val="em-7"/>
        <w:ind w:firstLine="709"/>
        <w:rPr>
          <w:sz w:val="24"/>
          <w:szCs w:val="24"/>
        </w:rPr>
      </w:pPr>
    </w:p>
    <w:p w:rsidR="00FA0C0C" w:rsidRPr="005B6496" w:rsidRDefault="00FA0C0C" w:rsidP="00B916B6">
      <w:pPr>
        <w:pStyle w:val="em-7"/>
        <w:ind w:firstLine="709"/>
        <w:rPr>
          <w:sz w:val="24"/>
          <w:szCs w:val="24"/>
        </w:rPr>
      </w:pPr>
      <w:r w:rsidRPr="005B6496">
        <w:rPr>
          <w:sz w:val="24"/>
          <w:szCs w:val="24"/>
        </w:rPr>
        <w:t xml:space="preserve">1.7.1. </w:t>
      </w:r>
      <w:r w:rsidR="00D45FFD" w:rsidRPr="005B6496">
        <w:rPr>
          <w:sz w:val="24"/>
          <w:szCs w:val="24"/>
        </w:rPr>
        <w:t>Сведения об основных кредиторах</w:t>
      </w:r>
      <w:r w:rsidR="00FB053E" w:rsidRPr="005B6496">
        <w:rPr>
          <w:sz w:val="24"/>
          <w:szCs w:val="24"/>
        </w:rPr>
        <w:t xml:space="preserve"> эмитента</w:t>
      </w:r>
      <w:r w:rsidR="00D45FFD" w:rsidRPr="005B6496">
        <w:rPr>
          <w:sz w:val="24"/>
          <w:szCs w:val="24"/>
        </w:rPr>
        <w:t xml:space="preserve">. </w:t>
      </w:r>
      <w:bookmarkEnd w:id="16"/>
    </w:p>
    <w:p w:rsidR="007F7FDD" w:rsidRPr="005B6496" w:rsidRDefault="007F7FDD" w:rsidP="00B916B6">
      <w:pPr>
        <w:pStyle w:val="em-7"/>
        <w:ind w:firstLine="709"/>
        <w:rPr>
          <w:sz w:val="24"/>
          <w:szCs w:val="24"/>
        </w:rPr>
      </w:pPr>
    </w:p>
    <w:p w:rsidR="002374B5" w:rsidRPr="005B6496" w:rsidRDefault="00630FE8" w:rsidP="008D4D37">
      <w:pPr>
        <w:pStyle w:val="em-1"/>
        <w:ind w:firstLine="709"/>
        <w:rPr>
          <w:rFonts w:eastAsiaTheme="minorHAnsi"/>
          <w:b w:val="0"/>
          <w:sz w:val="24"/>
          <w:lang w:eastAsia="en-US"/>
        </w:rPr>
      </w:pPr>
      <w:bookmarkStart w:id="17" w:name="_Toc113617714"/>
      <w:r w:rsidRPr="005B6496">
        <w:rPr>
          <w:b w:val="0"/>
          <w:sz w:val="24"/>
        </w:rPr>
        <w:t xml:space="preserve">Сведения об основных кредиторах эмитента </w:t>
      </w:r>
      <w:r w:rsidRPr="005B6496">
        <w:rPr>
          <w:rFonts w:eastAsiaTheme="minorHAnsi"/>
          <w:b w:val="0"/>
          <w:sz w:val="24"/>
          <w:lang w:eastAsia="en-US"/>
        </w:rPr>
        <w:t>не раскрываются</w:t>
      </w:r>
      <w:r w:rsidRPr="005B6496">
        <w:rPr>
          <w:rFonts w:eastAsiaTheme="minorHAnsi"/>
          <w:sz w:val="24"/>
          <w:lang w:eastAsia="en-US"/>
        </w:rPr>
        <w:t xml:space="preserve"> </w:t>
      </w:r>
      <w:r w:rsidR="002374B5" w:rsidRPr="005B6496">
        <w:rPr>
          <w:rFonts w:eastAsiaTheme="minorHAnsi"/>
          <w:b w:val="0"/>
          <w:sz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w:t>
      </w:r>
      <w:r w:rsidR="002374B5" w:rsidRPr="005B6496">
        <w:rPr>
          <w:rFonts w:eastAsiaTheme="minorHAnsi"/>
          <w:b w:val="0"/>
          <w:sz w:val="24"/>
          <w:lang w:eastAsia="en-US"/>
        </w:rPr>
        <w:lastRenderedPageBreak/>
        <w:t xml:space="preserve">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некредитных</w:t>
      </w:r>
      <w:proofErr w:type="spellEnd"/>
      <w:r w:rsidR="002374B5"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некредитные</w:t>
      </w:r>
      <w:proofErr w:type="spellEnd"/>
      <w:r w:rsidR="002374B5"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977531" w:rsidRPr="005B6496" w:rsidRDefault="00977531" w:rsidP="00B916B6">
      <w:pPr>
        <w:pStyle w:val="em-7"/>
        <w:ind w:firstLine="709"/>
        <w:rPr>
          <w:sz w:val="24"/>
          <w:szCs w:val="24"/>
        </w:rPr>
      </w:pPr>
    </w:p>
    <w:p w:rsidR="00653595" w:rsidRPr="005B6496" w:rsidRDefault="00E712C0" w:rsidP="00B916B6">
      <w:pPr>
        <w:pStyle w:val="em-7"/>
        <w:ind w:firstLine="709"/>
        <w:rPr>
          <w:sz w:val="24"/>
          <w:szCs w:val="24"/>
        </w:rPr>
      </w:pPr>
      <w:r w:rsidRPr="005B6496">
        <w:rPr>
          <w:sz w:val="24"/>
          <w:szCs w:val="24"/>
        </w:rPr>
        <w:t>1</w:t>
      </w:r>
      <w:r w:rsidR="00653595" w:rsidRPr="005B6496">
        <w:rPr>
          <w:sz w:val="24"/>
          <w:szCs w:val="24"/>
        </w:rPr>
        <w:t>.</w:t>
      </w:r>
      <w:r w:rsidRPr="005B6496">
        <w:rPr>
          <w:sz w:val="24"/>
          <w:szCs w:val="24"/>
        </w:rPr>
        <w:t>7</w:t>
      </w:r>
      <w:r w:rsidR="00653595" w:rsidRPr="005B6496">
        <w:rPr>
          <w:sz w:val="24"/>
          <w:szCs w:val="24"/>
        </w:rPr>
        <w:t>.</w:t>
      </w:r>
      <w:r w:rsidRPr="005B6496">
        <w:rPr>
          <w:sz w:val="24"/>
          <w:szCs w:val="24"/>
        </w:rPr>
        <w:t>2</w:t>
      </w:r>
      <w:r w:rsidR="00653595" w:rsidRPr="005B6496">
        <w:rPr>
          <w:sz w:val="24"/>
          <w:szCs w:val="24"/>
        </w:rPr>
        <w:t xml:space="preserve">. </w:t>
      </w:r>
      <w:r w:rsidRPr="005B6496">
        <w:rPr>
          <w:sz w:val="24"/>
          <w:szCs w:val="24"/>
        </w:rPr>
        <w:t>Сведения об обязательствах эмитента из предоставленного обеспечения</w:t>
      </w:r>
      <w:bookmarkEnd w:id="17"/>
    </w:p>
    <w:p w:rsidR="0023567D" w:rsidRPr="005B6496" w:rsidRDefault="0023567D" w:rsidP="00B916B6">
      <w:pPr>
        <w:pStyle w:val="em-7"/>
        <w:ind w:firstLine="709"/>
        <w:rPr>
          <w:sz w:val="24"/>
          <w:szCs w:val="24"/>
        </w:rPr>
      </w:pPr>
    </w:p>
    <w:p w:rsidR="005C1C30" w:rsidRPr="005B6496" w:rsidRDefault="005C1C30" w:rsidP="008D4D37">
      <w:pPr>
        <w:ind w:firstLine="709"/>
        <w:jc w:val="both"/>
        <w:rPr>
          <w:rFonts w:ascii="Arial" w:hAnsi="Arial" w:cs="Arial"/>
        </w:rPr>
      </w:pPr>
      <w:r w:rsidRPr="005B6496">
        <w:t>По состоянию на 01.01.202</w:t>
      </w:r>
      <w:r w:rsidR="00F927E2" w:rsidRPr="005B6496">
        <w:t>6</w:t>
      </w:r>
      <w:r w:rsidRPr="005B6496">
        <w:t xml:space="preserve"> года общий размер предоставленного эмитентом обеспечения составляет </w:t>
      </w:r>
      <w:r w:rsidR="00F927E2" w:rsidRPr="005B6496">
        <w:t xml:space="preserve">910 311 </w:t>
      </w:r>
      <w:r w:rsidRPr="005B6496">
        <w:t xml:space="preserve">тыс. рублей. </w:t>
      </w:r>
    </w:p>
    <w:p w:rsidR="00977531" w:rsidRPr="005B6496" w:rsidRDefault="00297365" w:rsidP="008D4D37">
      <w:pPr>
        <w:autoSpaceDE w:val="0"/>
        <w:autoSpaceDN w:val="0"/>
        <w:adjustRightInd w:val="0"/>
        <w:ind w:firstLine="709"/>
        <w:jc w:val="both"/>
      </w:pPr>
      <w:r w:rsidRPr="005B6496">
        <w:t>Структура предоста</w:t>
      </w:r>
      <w:r w:rsidR="00321312" w:rsidRPr="005B6496">
        <w:t>вленного эмитентом обеспечения:</w:t>
      </w:r>
    </w:p>
    <w:p w:rsidR="00297365" w:rsidRPr="005B6496" w:rsidRDefault="00297365" w:rsidP="00945B2F">
      <w:pPr>
        <w:autoSpaceDE w:val="0"/>
        <w:autoSpaceDN w:val="0"/>
        <w:adjustRightInd w:val="0"/>
        <w:jc w:val="right"/>
      </w:pPr>
      <w:proofErr w:type="spellStart"/>
      <w:r w:rsidRPr="005B6496">
        <w:t>тыс.рублей</w:t>
      </w:r>
      <w:proofErr w:type="spellEnd"/>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41"/>
        <w:gridCol w:w="2479"/>
      </w:tblGrid>
      <w:tr w:rsidR="00DD40D5" w:rsidRPr="005B6496" w:rsidTr="00945B2F">
        <w:trPr>
          <w:jc w:val="center"/>
        </w:trPr>
        <w:tc>
          <w:tcPr>
            <w:tcW w:w="3670" w:type="pct"/>
            <w:vAlign w:val="center"/>
            <w:hideMark/>
          </w:tcPr>
          <w:p w:rsidR="00297365" w:rsidRPr="005B6496" w:rsidRDefault="00297365" w:rsidP="005477A1">
            <w:pPr>
              <w:jc w:val="center"/>
              <w:rPr>
                <w:b/>
              </w:rPr>
            </w:pPr>
            <w:r w:rsidRPr="005B6496">
              <w:rPr>
                <w:b/>
              </w:rPr>
              <w:t>Наименование показателя</w:t>
            </w:r>
          </w:p>
        </w:tc>
        <w:tc>
          <w:tcPr>
            <w:tcW w:w="1330" w:type="pct"/>
            <w:tcBorders>
              <w:top w:val="single" w:sz="4" w:space="0" w:color="auto"/>
              <w:left w:val="single" w:sz="4" w:space="0" w:color="auto"/>
              <w:bottom w:val="single" w:sz="4" w:space="0" w:color="auto"/>
              <w:right w:val="single" w:sz="4" w:space="0" w:color="auto"/>
            </w:tcBorders>
            <w:hideMark/>
          </w:tcPr>
          <w:p w:rsidR="00297365" w:rsidRPr="005B6496" w:rsidRDefault="00297365" w:rsidP="005477A1">
            <w:pPr>
              <w:jc w:val="center"/>
              <w:rPr>
                <w:b/>
                <w:bCs/>
              </w:rPr>
            </w:pPr>
            <w:r w:rsidRPr="005B6496">
              <w:rPr>
                <w:b/>
                <w:bCs/>
              </w:rPr>
              <w:t>Значение показателя</w:t>
            </w:r>
          </w:p>
          <w:p w:rsidR="00297365" w:rsidRPr="005B6496" w:rsidRDefault="00297365" w:rsidP="00562A59">
            <w:pPr>
              <w:jc w:val="center"/>
              <w:rPr>
                <w:b/>
                <w:bCs/>
              </w:rPr>
            </w:pPr>
            <w:r w:rsidRPr="005B6496">
              <w:rPr>
                <w:b/>
                <w:bCs/>
              </w:rPr>
              <w:t xml:space="preserve"> на 01.0</w:t>
            </w:r>
            <w:r w:rsidR="00284C35" w:rsidRPr="005B6496">
              <w:rPr>
                <w:b/>
                <w:bCs/>
              </w:rPr>
              <w:t>1</w:t>
            </w:r>
            <w:r w:rsidRPr="005B6496">
              <w:rPr>
                <w:b/>
                <w:bCs/>
              </w:rPr>
              <w:t>.202</w:t>
            </w:r>
            <w:r w:rsidR="00E40AED" w:rsidRPr="005B6496">
              <w:rPr>
                <w:b/>
                <w:bCs/>
              </w:rPr>
              <w:t>6</w:t>
            </w:r>
          </w:p>
        </w:tc>
      </w:tr>
      <w:tr w:rsidR="00F927E2" w:rsidRPr="005B6496" w:rsidTr="00945B2F">
        <w:trPr>
          <w:jc w:val="center"/>
        </w:trPr>
        <w:tc>
          <w:tcPr>
            <w:tcW w:w="3670" w:type="pct"/>
            <w:vAlign w:val="center"/>
          </w:tcPr>
          <w:p w:rsidR="00E86AD8" w:rsidRPr="005B6496" w:rsidRDefault="00E86AD8" w:rsidP="00E86AD8">
            <w:r w:rsidRPr="005B6496">
              <w:t>Предоставленные банковские гарантии</w:t>
            </w:r>
          </w:p>
        </w:tc>
        <w:tc>
          <w:tcPr>
            <w:tcW w:w="1330" w:type="pct"/>
            <w:tcBorders>
              <w:top w:val="single" w:sz="4" w:space="0" w:color="auto"/>
              <w:left w:val="single" w:sz="4" w:space="0" w:color="auto"/>
              <w:bottom w:val="single" w:sz="4" w:space="0" w:color="auto"/>
              <w:right w:val="single" w:sz="4" w:space="0" w:color="auto"/>
            </w:tcBorders>
          </w:tcPr>
          <w:p w:rsidR="00E86AD8" w:rsidRPr="005B6496" w:rsidRDefault="00F927E2" w:rsidP="00F927E2">
            <w:pPr>
              <w:jc w:val="center"/>
              <w:rPr>
                <w:bCs/>
              </w:rPr>
            </w:pPr>
            <w:r w:rsidRPr="005B6496">
              <w:rPr>
                <w:bCs/>
              </w:rPr>
              <w:t>310</w:t>
            </w:r>
            <w:r w:rsidR="00562A59" w:rsidRPr="005B6496">
              <w:rPr>
                <w:bCs/>
              </w:rPr>
              <w:t xml:space="preserve"> 3</w:t>
            </w:r>
            <w:r w:rsidRPr="005B6496">
              <w:rPr>
                <w:bCs/>
              </w:rPr>
              <w:t>11</w:t>
            </w:r>
          </w:p>
        </w:tc>
      </w:tr>
      <w:tr w:rsidR="00DD40D5" w:rsidRPr="005B6496" w:rsidTr="00945B2F">
        <w:trPr>
          <w:jc w:val="center"/>
        </w:trPr>
        <w:tc>
          <w:tcPr>
            <w:tcW w:w="3670" w:type="pct"/>
            <w:tcBorders>
              <w:top w:val="single" w:sz="4" w:space="0" w:color="auto"/>
              <w:left w:val="single" w:sz="4" w:space="0" w:color="auto"/>
              <w:bottom w:val="single" w:sz="4" w:space="0" w:color="auto"/>
              <w:right w:val="single" w:sz="4" w:space="0" w:color="auto"/>
            </w:tcBorders>
          </w:tcPr>
          <w:p w:rsidR="00E86AD8" w:rsidRPr="005B6496" w:rsidRDefault="00E86AD8" w:rsidP="00E86AD8">
            <w:pPr>
              <w:autoSpaceDE w:val="0"/>
              <w:autoSpaceDN w:val="0"/>
              <w:adjustRightInd w:val="0"/>
            </w:pPr>
            <w:r w:rsidRPr="005B6496">
              <w:t>Клиринговые сертификаты участия, переданные по сделкам, осуществляемым на возвратной основе</w:t>
            </w:r>
          </w:p>
        </w:tc>
        <w:tc>
          <w:tcPr>
            <w:tcW w:w="1330" w:type="pct"/>
            <w:tcBorders>
              <w:top w:val="single" w:sz="4" w:space="0" w:color="auto"/>
              <w:left w:val="single" w:sz="4" w:space="0" w:color="auto"/>
              <w:bottom w:val="single" w:sz="4" w:space="0" w:color="auto"/>
              <w:right w:val="single" w:sz="4" w:space="0" w:color="auto"/>
            </w:tcBorders>
            <w:shd w:val="clear" w:color="auto" w:fill="FFFFFF"/>
          </w:tcPr>
          <w:p w:rsidR="00E86AD8" w:rsidRPr="005B6496" w:rsidRDefault="00F927E2" w:rsidP="00E86AD8">
            <w:pPr>
              <w:jc w:val="center"/>
            </w:pPr>
            <w:r w:rsidRPr="005B6496">
              <w:t>6</w:t>
            </w:r>
            <w:r w:rsidR="00562A59" w:rsidRPr="005B6496">
              <w:t>00 000</w:t>
            </w:r>
          </w:p>
        </w:tc>
      </w:tr>
      <w:tr w:rsidR="00F927E2" w:rsidRPr="005B6496" w:rsidTr="00945B2F">
        <w:trPr>
          <w:jc w:val="center"/>
        </w:trPr>
        <w:tc>
          <w:tcPr>
            <w:tcW w:w="3670" w:type="pct"/>
            <w:tcBorders>
              <w:top w:val="single" w:sz="4" w:space="0" w:color="auto"/>
              <w:left w:val="single" w:sz="4" w:space="0" w:color="auto"/>
              <w:bottom w:val="single" w:sz="4" w:space="0" w:color="auto"/>
              <w:right w:val="single" w:sz="4" w:space="0" w:color="auto"/>
            </w:tcBorders>
          </w:tcPr>
          <w:p w:rsidR="00E86AD8" w:rsidRPr="005B6496" w:rsidRDefault="00E86AD8" w:rsidP="00E86AD8">
            <w:pPr>
              <w:autoSpaceDE w:val="0"/>
              <w:autoSpaceDN w:val="0"/>
              <w:adjustRightInd w:val="0"/>
              <w:rPr>
                <w:iCs/>
              </w:rPr>
            </w:pPr>
            <w:r w:rsidRPr="005B6496">
              <w:rPr>
                <w:b/>
              </w:rPr>
              <w:t>Всего предоставленного обеспечения</w:t>
            </w:r>
          </w:p>
        </w:tc>
        <w:tc>
          <w:tcPr>
            <w:tcW w:w="1330" w:type="pct"/>
            <w:tcBorders>
              <w:top w:val="single" w:sz="4" w:space="0" w:color="auto"/>
              <w:left w:val="single" w:sz="4" w:space="0" w:color="auto"/>
              <w:bottom w:val="single" w:sz="4" w:space="0" w:color="auto"/>
              <w:right w:val="single" w:sz="4" w:space="0" w:color="auto"/>
            </w:tcBorders>
            <w:shd w:val="clear" w:color="auto" w:fill="FFFFFF"/>
          </w:tcPr>
          <w:p w:rsidR="00E86AD8" w:rsidRPr="005B6496" w:rsidRDefault="00F927E2" w:rsidP="00F927E2">
            <w:pPr>
              <w:jc w:val="center"/>
              <w:rPr>
                <w:b/>
              </w:rPr>
            </w:pPr>
            <w:r w:rsidRPr="005B6496">
              <w:rPr>
                <w:b/>
              </w:rPr>
              <w:t xml:space="preserve">910 </w:t>
            </w:r>
            <w:r w:rsidR="00562A59" w:rsidRPr="005B6496">
              <w:rPr>
                <w:b/>
              </w:rPr>
              <w:t>3</w:t>
            </w:r>
            <w:r w:rsidRPr="005B6496">
              <w:rPr>
                <w:b/>
              </w:rPr>
              <w:t>11</w:t>
            </w:r>
          </w:p>
        </w:tc>
      </w:tr>
    </w:tbl>
    <w:p w:rsidR="00297365" w:rsidRPr="005B6496" w:rsidRDefault="00297365" w:rsidP="00945B2F">
      <w:pPr>
        <w:autoSpaceDE w:val="0"/>
        <w:autoSpaceDN w:val="0"/>
        <w:adjustRightInd w:val="0"/>
        <w:jc w:val="both"/>
        <w:rPr>
          <w:color w:val="5F497A" w:themeColor="accent4" w:themeShade="BF"/>
          <w:highlight w:val="cyan"/>
        </w:rPr>
      </w:pPr>
    </w:p>
    <w:p w:rsidR="005C1C30" w:rsidRPr="005B6496" w:rsidRDefault="005C1C30" w:rsidP="008D4D37">
      <w:pPr>
        <w:autoSpaceDE w:val="0"/>
        <w:autoSpaceDN w:val="0"/>
        <w:adjustRightInd w:val="0"/>
        <w:ind w:firstLine="709"/>
        <w:jc w:val="both"/>
      </w:pPr>
      <w:r w:rsidRPr="005B6496">
        <w:t>Определенный эмитентом уровень существенности размера предоставленного обеспечения составляет 10 процентов от общего размера предоставленного Банком обеспечения по состоянию на дату окончания соответствующего отчетного периода (по состоянию на 01.01.202</w:t>
      </w:r>
      <w:r w:rsidR="00F927E2" w:rsidRPr="005B6496">
        <w:t>6</w:t>
      </w:r>
      <w:r w:rsidRPr="005B6496">
        <w:t xml:space="preserve"> года – </w:t>
      </w:r>
      <w:r w:rsidR="00F927E2" w:rsidRPr="005B6496">
        <w:t>91</w:t>
      </w:r>
      <w:r w:rsidRPr="005B6496">
        <w:t xml:space="preserve"> </w:t>
      </w:r>
      <w:r w:rsidR="00F927E2" w:rsidRPr="005B6496">
        <w:t>03</w:t>
      </w:r>
      <w:r w:rsidR="00562A59" w:rsidRPr="005B6496">
        <w:t>1</w:t>
      </w:r>
      <w:r w:rsidRPr="005B6496">
        <w:t xml:space="preserve"> тыс. рублей).</w:t>
      </w:r>
    </w:p>
    <w:p w:rsidR="002374B5" w:rsidRPr="005B6496" w:rsidRDefault="00630FE8" w:rsidP="008D4D37">
      <w:pPr>
        <w:pStyle w:val="em-1"/>
        <w:ind w:firstLine="709"/>
        <w:rPr>
          <w:rFonts w:eastAsiaTheme="minorHAnsi"/>
          <w:b w:val="0"/>
          <w:sz w:val="24"/>
          <w:lang w:eastAsia="en-US"/>
        </w:rPr>
      </w:pPr>
      <w:r w:rsidRPr="005B6496">
        <w:rPr>
          <w:b w:val="0"/>
          <w:sz w:val="24"/>
        </w:rPr>
        <w:t>Информация о сделках по предоставлению обеспечения, имеющих для эмитента существенное значение (превышающих установленный критерий существенности)</w:t>
      </w:r>
      <w:r w:rsidRPr="005B6496">
        <w:rPr>
          <w:sz w:val="24"/>
        </w:rPr>
        <w:t xml:space="preserve"> </w:t>
      </w:r>
      <w:r w:rsidR="002374B5" w:rsidRPr="005B6496">
        <w:rPr>
          <w:b w:val="0"/>
          <w:sz w:val="24"/>
        </w:rPr>
        <w:t>не раскрывается</w:t>
      </w:r>
      <w:r w:rsidR="002374B5" w:rsidRPr="005B6496">
        <w:rPr>
          <w:sz w:val="24"/>
        </w:rPr>
        <w:t xml:space="preserve"> </w:t>
      </w:r>
      <w:r w:rsidR="002374B5" w:rsidRPr="005B6496">
        <w:rPr>
          <w:rFonts w:eastAsiaTheme="minorHAnsi"/>
          <w:b w:val="0"/>
          <w:sz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некредитных</w:t>
      </w:r>
      <w:proofErr w:type="spellEnd"/>
      <w:r w:rsidR="002374B5"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002374B5" w:rsidRPr="005B6496">
        <w:rPr>
          <w:rFonts w:eastAsiaTheme="minorHAnsi"/>
          <w:b w:val="0"/>
          <w:sz w:val="24"/>
          <w:lang w:eastAsia="en-US"/>
        </w:rPr>
        <w:t>некредитные</w:t>
      </w:r>
      <w:proofErr w:type="spellEnd"/>
      <w:r w:rsidR="002374B5"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w:t>
      </w:r>
      <w:r w:rsidR="002374B5" w:rsidRPr="005B6496">
        <w:rPr>
          <w:rFonts w:eastAsiaTheme="minorHAnsi"/>
          <w:b w:val="0"/>
          <w:sz w:val="24"/>
          <w:lang w:eastAsia="en-US"/>
        </w:rPr>
        <w:lastRenderedPageBreak/>
        <w:t>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C42C3B" w:rsidRPr="005B6496" w:rsidRDefault="00C42C3B" w:rsidP="0023567D">
      <w:pPr>
        <w:autoSpaceDE w:val="0"/>
        <w:autoSpaceDN w:val="0"/>
        <w:adjustRightInd w:val="0"/>
        <w:spacing w:line="276" w:lineRule="auto"/>
        <w:ind w:firstLine="709"/>
        <w:jc w:val="both"/>
      </w:pPr>
    </w:p>
    <w:p w:rsidR="00294FC9" w:rsidRPr="005B6496" w:rsidRDefault="00090D44" w:rsidP="008D4D37">
      <w:pPr>
        <w:autoSpaceDE w:val="0"/>
        <w:autoSpaceDN w:val="0"/>
        <w:adjustRightInd w:val="0"/>
        <w:ind w:firstLine="709"/>
        <w:jc w:val="both"/>
        <w:rPr>
          <w:highlight w:val="yellow"/>
        </w:rPr>
      </w:pPr>
      <w:r w:rsidRPr="005B6496">
        <w:t>Факторы, которые могут привести к неисполнению или ненадлежащему исполнению имеющихся обеспеченных обязательств, отсутствуют.</w:t>
      </w:r>
    </w:p>
    <w:p w:rsidR="00931568" w:rsidRPr="005B6496" w:rsidRDefault="00931568" w:rsidP="008D4D37">
      <w:pPr>
        <w:pStyle w:val="em-7"/>
        <w:ind w:firstLine="709"/>
        <w:rPr>
          <w:color w:val="5F497A" w:themeColor="accent4" w:themeShade="BF"/>
          <w:sz w:val="24"/>
          <w:szCs w:val="24"/>
        </w:rPr>
      </w:pPr>
      <w:bookmarkStart w:id="18" w:name="_Toc113617715"/>
    </w:p>
    <w:p w:rsidR="00E712C0" w:rsidRPr="005B6496" w:rsidRDefault="00D31781" w:rsidP="00C42C3B">
      <w:pPr>
        <w:pStyle w:val="em-7"/>
        <w:ind w:firstLine="709"/>
        <w:rPr>
          <w:sz w:val="24"/>
          <w:szCs w:val="24"/>
        </w:rPr>
      </w:pPr>
      <w:r w:rsidRPr="005B6496">
        <w:rPr>
          <w:sz w:val="24"/>
          <w:szCs w:val="24"/>
        </w:rPr>
        <w:t>1</w:t>
      </w:r>
      <w:r w:rsidR="00E712C0" w:rsidRPr="005B6496">
        <w:rPr>
          <w:sz w:val="24"/>
          <w:szCs w:val="24"/>
        </w:rPr>
        <w:t>.</w:t>
      </w:r>
      <w:r w:rsidRPr="005B6496">
        <w:rPr>
          <w:sz w:val="24"/>
          <w:szCs w:val="24"/>
        </w:rPr>
        <w:t>7</w:t>
      </w:r>
      <w:r w:rsidR="00E712C0" w:rsidRPr="005B6496">
        <w:rPr>
          <w:sz w:val="24"/>
          <w:szCs w:val="24"/>
        </w:rPr>
        <w:t>.</w:t>
      </w:r>
      <w:r w:rsidRPr="005B6496">
        <w:rPr>
          <w:sz w:val="24"/>
          <w:szCs w:val="24"/>
        </w:rPr>
        <w:t>3</w:t>
      </w:r>
      <w:r w:rsidR="00E712C0" w:rsidRPr="005B6496">
        <w:rPr>
          <w:sz w:val="24"/>
          <w:szCs w:val="24"/>
        </w:rPr>
        <w:t xml:space="preserve">. </w:t>
      </w:r>
      <w:r w:rsidR="00C91600" w:rsidRPr="005B6496">
        <w:rPr>
          <w:sz w:val="24"/>
          <w:szCs w:val="24"/>
        </w:rPr>
        <w:t xml:space="preserve">Сведения о прочих существенных обязательствах </w:t>
      </w:r>
      <w:r w:rsidR="00E712C0" w:rsidRPr="005B6496">
        <w:rPr>
          <w:sz w:val="24"/>
          <w:szCs w:val="24"/>
        </w:rPr>
        <w:t>эмитента</w:t>
      </w:r>
      <w:bookmarkEnd w:id="18"/>
    </w:p>
    <w:p w:rsidR="0023567D" w:rsidRPr="005B6496" w:rsidRDefault="0023567D" w:rsidP="00C42C3B">
      <w:pPr>
        <w:pStyle w:val="em-7"/>
        <w:ind w:firstLine="709"/>
        <w:rPr>
          <w:sz w:val="24"/>
          <w:szCs w:val="24"/>
        </w:rPr>
      </w:pPr>
    </w:p>
    <w:p w:rsidR="00630FE8" w:rsidRPr="005B6496" w:rsidRDefault="00630FE8" w:rsidP="008D4D37">
      <w:pPr>
        <w:shd w:val="clear" w:color="auto" w:fill="FFFFFF"/>
        <w:ind w:firstLine="709"/>
        <w:jc w:val="both"/>
        <w:rPr>
          <w:bCs/>
          <w:iCs/>
          <w:color w:val="548DD4" w:themeColor="text2" w:themeTint="99"/>
        </w:rPr>
      </w:pPr>
      <w:r w:rsidRPr="005B6496">
        <w:t xml:space="preserve">Структура прочих обязательств кредитной организации – эмитента </w:t>
      </w:r>
      <w:r w:rsidRPr="005B6496">
        <w:rPr>
          <w:rFonts w:eastAsiaTheme="minorHAnsi"/>
          <w:lang w:eastAsia="en-US"/>
        </w:rPr>
        <w:t xml:space="preserve">не раскрывается </w:t>
      </w:r>
    </w:p>
    <w:p w:rsidR="002523DC" w:rsidRDefault="002523DC" w:rsidP="0075764B">
      <w:pPr>
        <w:pStyle w:val="em-1"/>
        <w:ind w:firstLine="0"/>
        <w:rPr>
          <w:rFonts w:eastAsiaTheme="minorHAnsi"/>
          <w:b w:val="0"/>
          <w:sz w:val="24"/>
          <w:lang w:eastAsia="en-US"/>
        </w:rPr>
      </w:pPr>
      <w:r w:rsidRPr="005B6496">
        <w:rPr>
          <w:rFonts w:eastAsiaTheme="minorHAnsi"/>
          <w:b w:val="0"/>
          <w:sz w:val="24"/>
          <w:lang w:eastAsia="en-US"/>
        </w:rPr>
        <w:t xml:space="preserve">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Pr="005B6496">
        <w:rPr>
          <w:rFonts w:eastAsiaTheme="minorHAnsi"/>
          <w:b w:val="0"/>
          <w:sz w:val="24"/>
          <w:lang w:eastAsia="en-US"/>
        </w:rPr>
        <w:t>некредитных</w:t>
      </w:r>
      <w:proofErr w:type="spellEnd"/>
      <w:r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Pr="005B6496">
        <w:rPr>
          <w:rFonts w:eastAsiaTheme="minorHAnsi"/>
          <w:b w:val="0"/>
          <w:sz w:val="24"/>
          <w:lang w:eastAsia="en-US"/>
        </w:rPr>
        <w:t>некредитные</w:t>
      </w:r>
      <w:proofErr w:type="spellEnd"/>
      <w:r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8D4D37" w:rsidRPr="00B36B6D" w:rsidRDefault="008D4D37" w:rsidP="008D4D37">
      <w:pPr>
        <w:ind w:firstLine="709"/>
        <w:jc w:val="both"/>
      </w:pPr>
    </w:p>
    <w:p w:rsidR="00C91600" w:rsidRPr="00B36B6D" w:rsidRDefault="00C91600" w:rsidP="00B94223">
      <w:pPr>
        <w:pStyle w:val="em-1"/>
        <w:ind w:firstLine="709"/>
        <w:rPr>
          <w:sz w:val="24"/>
          <w:szCs w:val="24"/>
        </w:rPr>
      </w:pPr>
      <w:bookmarkStart w:id="19" w:name="_Toc113617716"/>
      <w:r w:rsidRPr="00B36B6D">
        <w:rPr>
          <w:sz w:val="24"/>
          <w:szCs w:val="24"/>
        </w:rPr>
        <w:t xml:space="preserve">1.8. </w:t>
      </w:r>
      <w:r w:rsidR="00BC13F4" w:rsidRPr="00B36B6D">
        <w:rPr>
          <w:sz w:val="24"/>
          <w:szCs w:val="24"/>
        </w:rPr>
        <w:t xml:space="preserve">Сведения о перспективах развития </w:t>
      </w:r>
      <w:r w:rsidRPr="00B36B6D">
        <w:rPr>
          <w:sz w:val="24"/>
          <w:szCs w:val="24"/>
        </w:rPr>
        <w:t>эмитента</w:t>
      </w:r>
      <w:bookmarkEnd w:id="19"/>
      <w:r w:rsidR="0045017B" w:rsidRPr="00B36B6D">
        <w:rPr>
          <w:sz w:val="24"/>
          <w:szCs w:val="24"/>
        </w:rPr>
        <w:t xml:space="preserve"> </w:t>
      </w:r>
    </w:p>
    <w:p w:rsidR="008D4D37" w:rsidRPr="005B6496" w:rsidRDefault="008D4D37" w:rsidP="00B94223">
      <w:pPr>
        <w:pStyle w:val="em-1"/>
        <w:ind w:firstLine="709"/>
        <w:rPr>
          <w:color w:val="5F497A" w:themeColor="accent4" w:themeShade="BF"/>
          <w:sz w:val="24"/>
          <w:szCs w:val="24"/>
        </w:rPr>
      </w:pPr>
    </w:p>
    <w:p w:rsidR="00B36B6D" w:rsidRPr="007C32B7" w:rsidRDefault="00B36B6D" w:rsidP="00B36B6D">
      <w:pPr>
        <w:pStyle w:val="aff6"/>
        <w:spacing w:before="0" w:beforeAutospacing="0" w:after="0" w:afterAutospacing="0"/>
        <w:ind w:firstLine="709"/>
        <w:jc w:val="both"/>
        <w:rPr>
          <w:rFonts w:eastAsiaTheme="minorEastAsia"/>
          <w:bCs/>
        </w:rPr>
      </w:pPr>
      <w:r w:rsidRPr="007C32B7">
        <w:rPr>
          <w:rFonts w:eastAsiaTheme="minorEastAsia"/>
          <w:bCs/>
        </w:rPr>
        <w:t xml:space="preserve">Перспективы развития Банка определены Советом Директоров Банка в Стратегии развития Банка. </w:t>
      </w:r>
    </w:p>
    <w:p w:rsidR="00B36B6D" w:rsidRPr="007C32B7" w:rsidRDefault="00B36B6D" w:rsidP="00CA5466">
      <w:pPr>
        <w:pStyle w:val="aff6"/>
        <w:spacing w:before="0" w:beforeAutospacing="0" w:after="0" w:afterAutospacing="0"/>
        <w:ind w:firstLine="709"/>
        <w:jc w:val="both"/>
        <w:rPr>
          <w:rFonts w:eastAsiaTheme="minorEastAsia"/>
          <w:bCs/>
        </w:rPr>
      </w:pPr>
      <w:r w:rsidRPr="007C32B7">
        <w:rPr>
          <w:rFonts w:eastAsiaTheme="minorEastAsia"/>
          <w:b/>
          <w:bCs/>
        </w:rPr>
        <w:t>Ключевая цель Банка</w:t>
      </w:r>
      <w:r w:rsidRPr="00DE3623">
        <w:rPr>
          <w:rFonts w:eastAsiaTheme="minorEastAsia"/>
          <w:bCs/>
        </w:rPr>
        <w:t>:</w:t>
      </w:r>
      <w:r w:rsidRPr="007C32B7">
        <w:rPr>
          <w:rFonts w:eastAsiaTheme="minorEastAsia"/>
          <w:bCs/>
        </w:rPr>
        <w:t xml:space="preserve"> Повысить устойчивость бизнеса и обеспечить выход на стабильный уровень прибыли Банка на долгосрочной основе.</w:t>
      </w:r>
    </w:p>
    <w:p w:rsidR="00B36B6D" w:rsidRPr="00B30332" w:rsidRDefault="00B36B6D" w:rsidP="00B36B6D">
      <w:pPr>
        <w:ind w:firstLine="709"/>
        <w:jc w:val="both"/>
        <w:rPr>
          <w:b/>
        </w:rPr>
      </w:pPr>
      <w:r w:rsidRPr="00B30332">
        <w:rPr>
          <w:b/>
        </w:rPr>
        <w:t>Ключевые задачи Банка:</w:t>
      </w:r>
    </w:p>
    <w:p w:rsidR="00B36B6D" w:rsidRPr="00DE3623" w:rsidRDefault="00B36B6D" w:rsidP="00B36B6D">
      <w:pPr>
        <w:ind w:firstLine="709"/>
        <w:jc w:val="both"/>
      </w:pPr>
      <w:r w:rsidRPr="00B30332">
        <w:rPr>
          <w:b/>
          <w:bCs/>
        </w:rPr>
        <w:t>Расширить и диверсифицировать клиентскую базу</w:t>
      </w:r>
      <w:r w:rsidRPr="00DE3623">
        <w:rPr>
          <w:bCs/>
        </w:rPr>
        <w:t>,</w:t>
      </w:r>
      <w:r w:rsidRPr="00DE3623">
        <w:rPr>
          <w:b/>
          <w:bCs/>
        </w:rPr>
        <w:t xml:space="preserve"> </w:t>
      </w:r>
      <w:r w:rsidRPr="00DE3623">
        <w:t>увеличивая региональное присутствие, обеспечив масштабирование бизнеса.</w:t>
      </w:r>
    </w:p>
    <w:p w:rsidR="00B36B6D" w:rsidRPr="00DE3623" w:rsidRDefault="00B36B6D" w:rsidP="00B36B6D">
      <w:pPr>
        <w:ind w:firstLine="709"/>
        <w:jc w:val="both"/>
      </w:pPr>
      <w:r w:rsidRPr="00B30332">
        <w:rPr>
          <w:b/>
          <w:bCs/>
        </w:rPr>
        <w:t>Нарастить доходный и качественный кредитный портфель</w:t>
      </w:r>
      <w:r w:rsidRPr="00DE3623">
        <w:rPr>
          <w:bCs/>
        </w:rPr>
        <w:t xml:space="preserve"> юридических лиц, обеспеченный залогами, а также обеспечить эффективное управление</w:t>
      </w:r>
      <w:r w:rsidRPr="00DE3623">
        <w:t xml:space="preserve"> портфелем ценных бумаг с повышением его доходности при сохранении низкого уровня риска по активам Банка.</w:t>
      </w:r>
    </w:p>
    <w:p w:rsidR="00B36B6D" w:rsidRDefault="00B36B6D" w:rsidP="00B36B6D">
      <w:pPr>
        <w:ind w:firstLine="709"/>
        <w:jc w:val="both"/>
      </w:pPr>
      <w:r w:rsidRPr="00B30332">
        <w:rPr>
          <w:b/>
          <w:bCs/>
        </w:rPr>
        <w:t>Сохранить конкурентоспособный уровень операций и услуг</w:t>
      </w:r>
      <w:r w:rsidRPr="00DE3623">
        <w:t xml:space="preserve"> для клиентов через ускоренную </w:t>
      </w:r>
      <w:proofErr w:type="spellStart"/>
      <w:r w:rsidRPr="00DE3623">
        <w:t>цифровизацию</w:t>
      </w:r>
      <w:proofErr w:type="spellEnd"/>
      <w:r w:rsidRPr="00DE3623">
        <w:t xml:space="preserve">, автоматизацию бизнес-процессов, интеграцию с госструктурами, внедрение современных технологий, анализ рисков, обеспечение </w:t>
      </w:r>
      <w:proofErr w:type="spellStart"/>
      <w:r w:rsidRPr="00DE3623">
        <w:t>комплаенса</w:t>
      </w:r>
      <w:proofErr w:type="spellEnd"/>
      <w:r w:rsidRPr="00DE3623">
        <w:t>, адаптируя процессы к новым реалиям внешней среды.</w:t>
      </w:r>
    </w:p>
    <w:p w:rsidR="00B36B6D" w:rsidRPr="00DE3623" w:rsidRDefault="00B36B6D" w:rsidP="00B36B6D">
      <w:pPr>
        <w:ind w:firstLine="709"/>
        <w:jc w:val="both"/>
      </w:pPr>
      <w:r w:rsidRPr="00B30332">
        <w:rPr>
          <w:b/>
          <w:bCs/>
        </w:rPr>
        <w:t>Сохранить сильную команду</w:t>
      </w:r>
      <w:r w:rsidRPr="00DE3623">
        <w:rPr>
          <w:bCs/>
        </w:rPr>
        <w:t>,</w:t>
      </w:r>
      <w:r w:rsidRPr="00DE3623">
        <w:t xml:space="preserve"> поддерживая и развивая компетенции сотрудников через современные обучающие инструменты и адаптацию к изменениям рынка.</w:t>
      </w:r>
    </w:p>
    <w:p w:rsidR="00B36B6D" w:rsidRDefault="00B36B6D" w:rsidP="00B36B6D">
      <w:pPr>
        <w:ind w:firstLine="709"/>
        <w:jc w:val="both"/>
        <w:rPr>
          <w:b/>
          <w:bCs/>
        </w:rPr>
      </w:pPr>
    </w:p>
    <w:p w:rsidR="00B36B6D" w:rsidRPr="00032807" w:rsidRDefault="00B36B6D" w:rsidP="00B36B6D">
      <w:pPr>
        <w:ind w:firstLine="709"/>
        <w:jc w:val="both"/>
      </w:pPr>
      <w:r w:rsidRPr="00032807">
        <w:rPr>
          <w:b/>
          <w:bCs/>
        </w:rPr>
        <w:t xml:space="preserve"> «</w:t>
      </w:r>
      <w:proofErr w:type="spellStart"/>
      <w:r w:rsidRPr="00032807">
        <w:rPr>
          <w:b/>
          <w:bCs/>
        </w:rPr>
        <w:t>Клиентоориентированная</w:t>
      </w:r>
      <w:proofErr w:type="spellEnd"/>
      <w:r w:rsidRPr="00032807">
        <w:rPr>
          <w:b/>
          <w:bCs/>
        </w:rPr>
        <w:t>» стратегия развития:</w:t>
      </w:r>
    </w:p>
    <w:p w:rsidR="00B36B6D" w:rsidRPr="00032807" w:rsidRDefault="00B36B6D" w:rsidP="00B36B6D">
      <w:pPr>
        <w:ind w:firstLine="709"/>
        <w:jc w:val="both"/>
      </w:pPr>
      <w:r w:rsidRPr="00032807">
        <w:t xml:space="preserve">Цель: получение клиентами Банка максимального перечня банковских услуг и продуктов без посещения офисов Банка.  </w:t>
      </w:r>
      <w:r>
        <w:t>Фокус по направлениям:</w:t>
      </w:r>
    </w:p>
    <w:p w:rsidR="00B36B6D" w:rsidRPr="00032807" w:rsidRDefault="00B36B6D" w:rsidP="00B36B6D">
      <w:pPr>
        <w:numPr>
          <w:ilvl w:val="0"/>
          <w:numId w:val="15"/>
        </w:numPr>
        <w:ind w:left="0" w:firstLine="709"/>
      </w:pPr>
      <w:proofErr w:type="spellStart"/>
      <w:r w:rsidRPr="00032807">
        <w:t>Цифровизация</w:t>
      </w:r>
      <w:proofErr w:type="spellEnd"/>
      <w:r w:rsidRPr="00032807">
        <w:t>: Активное развитие цифровых продуктов и сервисов.</w:t>
      </w:r>
    </w:p>
    <w:p w:rsidR="00B36B6D" w:rsidRPr="00032807" w:rsidRDefault="00B36B6D" w:rsidP="00B36B6D">
      <w:pPr>
        <w:numPr>
          <w:ilvl w:val="0"/>
          <w:numId w:val="15"/>
        </w:numPr>
        <w:ind w:left="0" w:firstLine="709"/>
        <w:jc w:val="both"/>
      </w:pPr>
      <w:r w:rsidRPr="00032807">
        <w:t>Сеть присутствия: Оптимизация офисной сети + развитие партнерской экосистемы (агенты-партнеры)</w:t>
      </w:r>
    </w:p>
    <w:p w:rsidR="00B36B6D" w:rsidRPr="00032807" w:rsidRDefault="00B36B6D" w:rsidP="00B36B6D">
      <w:pPr>
        <w:numPr>
          <w:ilvl w:val="0"/>
          <w:numId w:val="15"/>
        </w:numPr>
        <w:ind w:left="0" w:firstLine="709"/>
        <w:jc w:val="both"/>
      </w:pPr>
      <w:r w:rsidRPr="00032807">
        <w:t>Клиентский опыт:</w:t>
      </w:r>
    </w:p>
    <w:p w:rsidR="00B36B6D" w:rsidRPr="00032807" w:rsidRDefault="00B36B6D" w:rsidP="00B36B6D">
      <w:pPr>
        <w:ind w:firstLine="709"/>
        <w:jc w:val="both"/>
      </w:pPr>
      <w:r>
        <w:t xml:space="preserve">- </w:t>
      </w:r>
      <w:r w:rsidRPr="00032807">
        <w:t>Персонализированные условия для привлечения новых и удержания существующих клиентов</w:t>
      </w:r>
      <w:r>
        <w:t>,</w:t>
      </w:r>
    </w:p>
    <w:p w:rsidR="00B36B6D" w:rsidRPr="00032807" w:rsidRDefault="00B36B6D" w:rsidP="00B36B6D">
      <w:pPr>
        <w:ind w:firstLine="709"/>
        <w:jc w:val="both"/>
      </w:pPr>
      <w:r>
        <w:t xml:space="preserve">- </w:t>
      </w:r>
      <w:r w:rsidRPr="00032807">
        <w:t>Оперативность, гибкость, комплексность</w:t>
      </w:r>
      <w:r>
        <w:t>,</w:t>
      </w:r>
    </w:p>
    <w:p w:rsidR="00B36B6D" w:rsidRPr="00032807" w:rsidRDefault="00B36B6D" w:rsidP="00B36B6D">
      <w:pPr>
        <w:ind w:firstLine="709"/>
        <w:jc w:val="both"/>
      </w:pPr>
      <w:r>
        <w:t xml:space="preserve">- </w:t>
      </w:r>
      <w:r w:rsidRPr="00032807">
        <w:t>Сохранение и развитие долгосро</w:t>
      </w:r>
      <w:r>
        <w:t>чных партнерских отношений.</w:t>
      </w:r>
      <w:r w:rsidRPr="00032807">
        <w:t xml:space="preserve"> </w:t>
      </w:r>
    </w:p>
    <w:p w:rsidR="00B36B6D" w:rsidRPr="007C32B7" w:rsidRDefault="00B36B6D" w:rsidP="00B36B6D">
      <w:pPr>
        <w:ind w:firstLine="709"/>
        <w:jc w:val="both"/>
      </w:pPr>
      <w:r w:rsidRPr="007C32B7">
        <w:rPr>
          <w:bCs/>
        </w:rPr>
        <w:t>Фокус на сегментах:</w:t>
      </w:r>
    </w:p>
    <w:p w:rsidR="00B36B6D" w:rsidRPr="00032807" w:rsidRDefault="00B36B6D" w:rsidP="00B36B6D">
      <w:pPr>
        <w:numPr>
          <w:ilvl w:val="0"/>
          <w:numId w:val="16"/>
        </w:numPr>
        <w:ind w:left="0" w:firstLine="709"/>
        <w:jc w:val="both"/>
      </w:pPr>
      <w:r w:rsidRPr="00032807">
        <w:t>Малый и средний бизнес (МСБ) – приоритетный сегмент</w:t>
      </w:r>
    </w:p>
    <w:p w:rsidR="00B36B6D" w:rsidRPr="00032807" w:rsidRDefault="00B36B6D" w:rsidP="00B36B6D">
      <w:pPr>
        <w:numPr>
          <w:ilvl w:val="0"/>
          <w:numId w:val="16"/>
        </w:numPr>
        <w:ind w:left="0" w:firstLine="709"/>
        <w:jc w:val="both"/>
      </w:pPr>
      <w:r w:rsidRPr="00032807">
        <w:t xml:space="preserve">Физические лица – приоритетный сегмент в части формирования ресурсной базы Банка. </w:t>
      </w:r>
    </w:p>
    <w:p w:rsidR="00B36B6D" w:rsidRPr="00032807" w:rsidRDefault="00B36B6D" w:rsidP="00B36B6D">
      <w:pPr>
        <w:numPr>
          <w:ilvl w:val="0"/>
          <w:numId w:val="16"/>
        </w:numPr>
        <w:ind w:left="0" w:firstLine="709"/>
        <w:jc w:val="both"/>
      </w:pPr>
      <w:r w:rsidRPr="00032807">
        <w:t xml:space="preserve">Крупный бизнес – перспективный сегмент  </w:t>
      </w:r>
    </w:p>
    <w:p w:rsidR="00B36B6D" w:rsidRPr="007C32B7" w:rsidRDefault="00B36B6D" w:rsidP="00B36B6D">
      <w:pPr>
        <w:ind w:firstLine="709"/>
        <w:jc w:val="both"/>
      </w:pPr>
      <w:r w:rsidRPr="007C32B7">
        <w:t>Каналы продаж:</w:t>
      </w:r>
    </w:p>
    <w:p w:rsidR="00B36B6D" w:rsidRPr="00B30332" w:rsidRDefault="00B36B6D" w:rsidP="00B36B6D">
      <w:pPr>
        <w:numPr>
          <w:ilvl w:val="0"/>
          <w:numId w:val="17"/>
        </w:numPr>
        <w:ind w:left="0" w:firstLine="709"/>
        <w:jc w:val="both"/>
      </w:pPr>
      <w:r w:rsidRPr="00B30332">
        <w:t xml:space="preserve">Офисы Банка и активные </w:t>
      </w:r>
      <w:proofErr w:type="spellStart"/>
      <w:r w:rsidRPr="00B30332">
        <w:t>внеофисные</w:t>
      </w:r>
      <w:proofErr w:type="spellEnd"/>
      <w:r w:rsidRPr="00B30332">
        <w:t xml:space="preserve"> продажи</w:t>
      </w:r>
    </w:p>
    <w:p w:rsidR="00B36B6D" w:rsidRPr="00B30332" w:rsidRDefault="00B36B6D" w:rsidP="00B36B6D">
      <w:pPr>
        <w:numPr>
          <w:ilvl w:val="0"/>
          <w:numId w:val="17"/>
        </w:numPr>
        <w:ind w:left="0" w:firstLine="709"/>
      </w:pPr>
      <w:r w:rsidRPr="00B30332">
        <w:t>Дистанционное банковское обслуживание (интернет-банк</w:t>
      </w:r>
      <w:r>
        <w:t xml:space="preserve"> </w:t>
      </w:r>
      <w:r w:rsidRPr="00B30332">
        <w:t>и мобильные</w:t>
      </w:r>
      <w:r>
        <w:t xml:space="preserve"> </w:t>
      </w:r>
      <w:r w:rsidRPr="00B30332">
        <w:t>приложения)</w:t>
      </w:r>
    </w:p>
    <w:p w:rsidR="00B36B6D" w:rsidRPr="00B30332" w:rsidRDefault="00B36B6D" w:rsidP="00B36B6D">
      <w:pPr>
        <w:numPr>
          <w:ilvl w:val="0"/>
          <w:numId w:val="17"/>
        </w:numPr>
        <w:ind w:left="0" w:firstLine="709"/>
        <w:jc w:val="both"/>
      </w:pPr>
      <w:r w:rsidRPr="00B30332">
        <w:t>Онлайн-резервирование счетов через официальный сайт</w:t>
      </w:r>
    </w:p>
    <w:p w:rsidR="00B36B6D" w:rsidRPr="00B30332" w:rsidRDefault="00B36B6D" w:rsidP="00B36B6D">
      <w:pPr>
        <w:numPr>
          <w:ilvl w:val="0"/>
          <w:numId w:val="17"/>
        </w:numPr>
        <w:ind w:left="0" w:firstLine="709"/>
        <w:jc w:val="both"/>
      </w:pPr>
      <w:r w:rsidRPr="00B30332">
        <w:t xml:space="preserve">Партнерская сеть </w:t>
      </w:r>
    </w:p>
    <w:p w:rsidR="00B36B6D" w:rsidRPr="00B30332" w:rsidRDefault="00B36B6D" w:rsidP="00B36B6D">
      <w:pPr>
        <w:numPr>
          <w:ilvl w:val="0"/>
          <w:numId w:val="17"/>
        </w:numPr>
        <w:ind w:left="0" w:firstLine="709"/>
        <w:jc w:val="both"/>
      </w:pPr>
      <w:r w:rsidRPr="00B30332">
        <w:t>Агентские каналы привлечения клиентов (в части РКО)</w:t>
      </w:r>
    </w:p>
    <w:p w:rsidR="00B36B6D" w:rsidRPr="00B30332" w:rsidRDefault="00B36B6D" w:rsidP="00B36B6D">
      <w:pPr>
        <w:ind w:firstLine="709"/>
        <w:jc w:val="both"/>
        <w:rPr>
          <w:b/>
        </w:rPr>
      </w:pPr>
      <w:r w:rsidRPr="00B30332">
        <w:rPr>
          <w:b/>
        </w:rPr>
        <w:t>Основные продукты Банка:</w:t>
      </w:r>
    </w:p>
    <w:p w:rsidR="00B36B6D" w:rsidRPr="00B30332" w:rsidRDefault="00B36B6D" w:rsidP="00B36B6D">
      <w:pPr>
        <w:ind w:firstLine="709"/>
        <w:jc w:val="both"/>
      </w:pPr>
      <w:r w:rsidRPr="00B30332">
        <w:t>Для бизнеса:</w:t>
      </w:r>
    </w:p>
    <w:p w:rsidR="00B36B6D" w:rsidRPr="00B30332" w:rsidRDefault="00B36B6D" w:rsidP="00B36B6D">
      <w:pPr>
        <w:numPr>
          <w:ilvl w:val="0"/>
          <w:numId w:val="18"/>
        </w:numPr>
        <w:ind w:left="0" w:firstLine="709"/>
      </w:pPr>
      <w:r w:rsidRPr="00B30332">
        <w:t xml:space="preserve">Расчетно-кассовое обслуживание (в </w:t>
      </w:r>
      <w:proofErr w:type="spellStart"/>
      <w:r w:rsidRPr="00B30332">
        <w:t>т.ч</w:t>
      </w:r>
      <w:proofErr w:type="spellEnd"/>
      <w:r w:rsidRPr="00B30332">
        <w:t xml:space="preserve">. валютное) </w:t>
      </w:r>
      <w:r w:rsidRPr="00B30332">
        <w:br/>
        <w:t>с гибкими тарифными планами;</w:t>
      </w:r>
    </w:p>
    <w:p w:rsidR="00B36B6D" w:rsidRPr="00B30332" w:rsidRDefault="00B36B6D" w:rsidP="00B36B6D">
      <w:pPr>
        <w:numPr>
          <w:ilvl w:val="0"/>
          <w:numId w:val="18"/>
        </w:numPr>
        <w:ind w:left="0" w:firstLine="709"/>
        <w:jc w:val="both"/>
      </w:pPr>
      <w:r w:rsidRPr="00B30332">
        <w:t>Кредитные продукты</w:t>
      </w:r>
      <w:r w:rsidRPr="00B30332">
        <w:rPr>
          <w:lang w:val="en-US"/>
        </w:rPr>
        <w:t>;</w:t>
      </w:r>
    </w:p>
    <w:p w:rsidR="00B36B6D" w:rsidRPr="00B30332" w:rsidRDefault="00B36B6D" w:rsidP="00B36B6D">
      <w:pPr>
        <w:numPr>
          <w:ilvl w:val="0"/>
          <w:numId w:val="18"/>
        </w:numPr>
        <w:ind w:left="0" w:firstLine="709"/>
        <w:jc w:val="both"/>
      </w:pPr>
      <w:r w:rsidRPr="00B30332">
        <w:t>Банковские гарантии</w:t>
      </w:r>
      <w:r w:rsidRPr="00B30332">
        <w:rPr>
          <w:lang w:val="en-US"/>
        </w:rPr>
        <w:t>;</w:t>
      </w:r>
    </w:p>
    <w:p w:rsidR="00B36B6D" w:rsidRPr="00B30332" w:rsidRDefault="00B36B6D" w:rsidP="00B36B6D">
      <w:pPr>
        <w:numPr>
          <w:ilvl w:val="0"/>
          <w:numId w:val="18"/>
        </w:numPr>
        <w:ind w:left="0" w:firstLine="709"/>
        <w:jc w:val="both"/>
      </w:pPr>
      <w:r w:rsidRPr="00B30332">
        <w:t>Депозиты с гибкими условиями</w:t>
      </w:r>
      <w:r w:rsidRPr="00B30332">
        <w:rPr>
          <w:lang w:val="en-US"/>
        </w:rPr>
        <w:t>;</w:t>
      </w:r>
    </w:p>
    <w:p w:rsidR="00B36B6D" w:rsidRPr="00B30332" w:rsidRDefault="00B36B6D" w:rsidP="00B36B6D">
      <w:pPr>
        <w:numPr>
          <w:ilvl w:val="0"/>
          <w:numId w:val="18"/>
        </w:numPr>
        <w:ind w:left="0" w:firstLine="709"/>
        <w:jc w:val="both"/>
      </w:pPr>
      <w:r w:rsidRPr="00B30332">
        <w:t xml:space="preserve">Торговый </w:t>
      </w:r>
      <w:proofErr w:type="spellStart"/>
      <w:r w:rsidRPr="00B30332">
        <w:t>эквайринг</w:t>
      </w:r>
      <w:proofErr w:type="spellEnd"/>
      <w:r w:rsidRPr="00B30332">
        <w:rPr>
          <w:lang w:val="en-US"/>
        </w:rPr>
        <w:t>;</w:t>
      </w:r>
    </w:p>
    <w:p w:rsidR="00B36B6D" w:rsidRPr="00B30332" w:rsidRDefault="00B36B6D" w:rsidP="00B36B6D">
      <w:pPr>
        <w:numPr>
          <w:ilvl w:val="0"/>
          <w:numId w:val="18"/>
        </w:numPr>
        <w:ind w:left="0" w:firstLine="709"/>
        <w:jc w:val="both"/>
      </w:pPr>
      <w:r w:rsidRPr="00B30332">
        <w:t>Корпоративные карты</w:t>
      </w:r>
      <w:r w:rsidRPr="00B30332">
        <w:rPr>
          <w:lang w:val="en-US"/>
        </w:rPr>
        <w:t>;</w:t>
      </w:r>
    </w:p>
    <w:p w:rsidR="00B36B6D" w:rsidRPr="00B30332" w:rsidRDefault="00B36B6D" w:rsidP="00B36B6D">
      <w:pPr>
        <w:numPr>
          <w:ilvl w:val="0"/>
          <w:numId w:val="18"/>
        </w:numPr>
        <w:ind w:left="0" w:firstLine="709"/>
        <w:jc w:val="both"/>
      </w:pPr>
      <w:r w:rsidRPr="00B30332">
        <w:t>Дистанционное банковское обслуживание (ДБО)</w:t>
      </w:r>
      <w:r w:rsidRPr="00B30332">
        <w:rPr>
          <w:lang w:val="en-US"/>
        </w:rPr>
        <w:t>;</w:t>
      </w:r>
    </w:p>
    <w:p w:rsidR="00B36B6D" w:rsidRPr="00B30332" w:rsidRDefault="00B36B6D" w:rsidP="00B36B6D">
      <w:pPr>
        <w:numPr>
          <w:ilvl w:val="0"/>
          <w:numId w:val="18"/>
        </w:numPr>
        <w:ind w:left="0" w:firstLine="709"/>
        <w:jc w:val="both"/>
      </w:pPr>
      <w:r w:rsidRPr="00B30332">
        <w:t>Система быстрых платежей для бизнеса (СБП для бизнеса);</w:t>
      </w:r>
    </w:p>
    <w:p w:rsidR="00B36B6D" w:rsidRPr="00B30332" w:rsidRDefault="00B36B6D" w:rsidP="00B36B6D">
      <w:pPr>
        <w:numPr>
          <w:ilvl w:val="0"/>
          <w:numId w:val="18"/>
        </w:numPr>
        <w:ind w:left="0" w:firstLine="709"/>
        <w:jc w:val="both"/>
      </w:pPr>
      <w:proofErr w:type="spellStart"/>
      <w:r w:rsidRPr="00B30332">
        <w:t>Факторинговые</w:t>
      </w:r>
      <w:proofErr w:type="spellEnd"/>
      <w:r w:rsidRPr="00B30332">
        <w:t xml:space="preserve"> услуги</w:t>
      </w:r>
      <w:r w:rsidRPr="00B30332">
        <w:rPr>
          <w:lang w:val="en-US"/>
        </w:rPr>
        <w:t>;</w:t>
      </w:r>
    </w:p>
    <w:p w:rsidR="00B36B6D" w:rsidRPr="00B30332" w:rsidRDefault="00B36B6D" w:rsidP="00B36B6D">
      <w:pPr>
        <w:numPr>
          <w:ilvl w:val="0"/>
          <w:numId w:val="18"/>
        </w:numPr>
        <w:ind w:left="0" w:firstLine="709"/>
        <w:jc w:val="both"/>
      </w:pPr>
      <w:r w:rsidRPr="00B30332">
        <w:t>Документарный аккредитив</w:t>
      </w:r>
      <w:r w:rsidRPr="00B30332">
        <w:rPr>
          <w:lang w:val="en-US"/>
        </w:rPr>
        <w:t>;</w:t>
      </w:r>
    </w:p>
    <w:p w:rsidR="00B36B6D" w:rsidRPr="00B30332" w:rsidRDefault="00B36B6D" w:rsidP="00B36B6D">
      <w:pPr>
        <w:numPr>
          <w:ilvl w:val="0"/>
          <w:numId w:val="18"/>
        </w:numPr>
        <w:ind w:left="0" w:firstLine="709"/>
        <w:jc w:val="both"/>
      </w:pPr>
      <w:r w:rsidRPr="00B30332">
        <w:t>Зарплатные проекты</w:t>
      </w:r>
      <w:r w:rsidRPr="00B30332">
        <w:rPr>
          <w:lang w:val="en-US"/>
        </w:rPr>
        <w:t>;</w:t>
      </w:r>
    </w:p>
    <w:p w:rsidR="00B36B6D" w:rsidRPr="00B30332" w:rsidRDefault="00B36B6D" w:rsidP="00B36B6D">
      <w:pPr>
        <w:numPr>
          <w:ilvl w:val="0"/>
          <w:numId w:val="18"/>
        </w:numPr>
        <w:ind w:left="0" w:firstLine="709"/>
        <w:jc w:val="both"/>
      </w:pPr>
      <w:r w:rsidRPr="00B30332">
        <w:t>Операции с ценными бумагами</w:t>
      </w:r>
      <w:r w:rsidRPr="00B30332">
        <w:rPr>
          <w:lang w:val="en-US"/>
        </w:rPr>
        <w:t>;</w:t>
      </w:r>
    </w:p>
    <w:p w:rsidR="00B36B6D" w:rsidRPr="00B30332" w:rsidRDefault="00B36B6D" w:rsidP="00B36B6D">
      <w:pPr>
        <w:numPr>
          <w:ilvl w:val="0"/>
          <w:numId w:val="18"/>
        </w:numPr>
        <w:ind w:left="0" w:firstLine="709"/>
        <w:jc w:val="both"/>
      </w:pPr>
      <w:r w:rsidRPr="00B30332">
        <w:t>Электронный документооборот</w:t>
      </w:r>
      <w:r w:rsidRPr="00B30332">
        <w:rPr>
          <w:lang w:val="en-US"/>
        </w:rPr>
        <w:t>;</w:t>
      </w:r>
    </w:p>
    <w:p w:rsidR="00B36B6D" w:rsidRPr="00B30332" w:rsidRDefault="00B36B6D" w:rsidP="00B36B6D">
      <w:pPr>
        <w:numPr>
          <w:ilvl w:val="0"/>
          <w:numId w:val="18"/>
        </w:numPr>
        <w:ind w:left="0" w:firstLine="709"/>
        <w:jc w:val="both"/>
      </w:pPr>
      <w:r w:rsidRPr="00B30332">
        <w:t>ВЭД (валютный контроль, конверсионные операции).</w:t>
      </w:r>
    </w:p>
    <w:p w:rsidR="00B36B6D" w:rsidRPr="00B30332" w:rsidRDefault="00B36B6D" w:rsidP="00B36B6D">
      <w:pPr>
        <w:ind w:firstLine="709"/>
        <w:jc w:val="both"/>
      </w:pPr>
      <w:r w:rsidRPr="00B30332">
        <w:t>Для физических лиц:</w:t>
      </w:r>
    </w:p>
    <w:p w:rsidR="00B36B6D" w:rsidRPr="00B30332" w:rsidRDefault="00B36B6D" w:rsidP="00B36B6D">
      <w:pPr>
        <w:numPr>
          <w:ilvl w:val="0"/>
          <w:numId w:val="19"/>
        </w:numPr>
        <w:ind w:left="0" w:firstLine="709"/>
        <w:jc w:val="both"/>
      </w:pPr>
      <w:r w:rsidRPr="00B30332">
        <w:t>Вклады, внедрение новых видов с гибкими условиями и накопительных счетов;</w:t>
      </w:r>
    </w:p>
    <w:p w:rsidR="00B36B6D" w:rsidRPr="00B30332" w:rsidRDefault="00B36B6D" w:rsidP="00B36B6D">
      <w:pPr>
        <w:numPr>
          <w:ilvl w:val="0"/>
          <w:numId w:val="19"/>
        </w:numPr>
        <w:ind w:left="0" w:firstLine="709"/>
        <w:jc w:val="both"/>
      </w:pPr>
      <w:r w:rsidRPr="00B30332">
        <w:t xml:space="preserve">Банковские карты (в </w:t>
      </w:r>
      <w:proofErr w:type="spellStart"/>
      <w:r w:rsidRPr="00B30332">
        <w:t>т.ч</w:t>
      </w:r>
      <w:proofErr w:type="spellEnd"/>
      <w:r w:rsidRPr="00B30332">
        <w:t>. цифровые);</w:t>
      </w:r>
    </w:p>
    <w:p w:rsidR="00B36B6D" w:rsidRPr="00B30332" w:rsidRDefault="00B36B6D" w:rsidP="00B36B6D">
      <w:pPr>
        <w:numPr>
          <w:ilvl w:val="0"/>
          <w:numId w:val="19"/>
        </w:numPr>
        <w:ind w:left="0" w:firstLine="709"/>
        <w:jc w:val="both"/>
      </w:pPr>
      <w:r w:rsidRPr="00B30332">
        <w:t>Дистанционное банковское обслуживание (ДБО)</w:t>
      </w:r>
      <w:r w:rsidRPr="00B30332">
        <w:rPr>
          <w:lang w:val="en-US"/>
        </w:rPr>
        <w:t>;</w:t>
      </w:r>
    </w:p>
    <w:p w:rsidR="00B36B6D" w:rsidRPr="00B30332" w:rsidRDefault="00B36B6D" w:rsidP="00B36B6D">
      <w:pPr>
        <w:numPr>
          <w:ilvl w:val="0"/>
          <w:numId w:val="19"/>
        </w:numPr>
        <w:ind w:left="0" w:firstLine="709"/>
        <w:jc w:val="both"/>
      </w:pPr>
      <w:r w:rsidRPr="00B30332">
        <w:t>Система быстрых платежей (СБП)</w:t>
      </w:r>
      <w:r w:rsidRPr="00B30332">
        <w:rPr>
          <w:lang w:val="en-US"/>
        </w:rPr>
        <w:t>;</w:t>
      </w:r>
    </w:p>
    <w:p w:rsidR="00B36B6D" w:rsidRPr="00B30332" w:rsidRDefault="00B36B6D" w:rsidP="00B36B6D">
      <w:pPr>
        <w:numPr>
          <w:ilvl w:val="0"/>
          <w:numId w:val="19"/>
        </w:numPr>
        <w:ind w:left="0" w:firstLine="709"/>
        <w:jc w:val="both"/>
      </w:pPr>
      <w:r w:rsidRPr="00B30332">
        <w:t>Расчетно-кассовое обслуживание</w:t>
      </w:r>
      <w:r w:rsidRPr="00B30332">
        <w:rPr>
          <w:lang w:val="en-US"/>
        </w:rPr>
        <w:t>;</w:t>
      </w:r>
    </w:p>
    <w:p w:rsidR="00B36B6D" w:rsidRPr="00B30332" w:rsidRDefault="00B36B6D" w:rsidP="00B36B6D">
      <w:pPr>
        <w:numPr>
          <w:ilvl w:val="0"/>
          <w:numId w:val="19"/>
        </w:numPr>
        <w:ind w:left="0" w:firstLine="709"/>
        <w:jc w:val="both"/>
      </w:pPr>
      <w:r w:rsidRPr="00B30332">
        <w:t>Обмен валюты</w:t>
      </w:r>
      <w:r w:rsidRPr="00B30332">
        <w:rPr>
          <w:lang w:val="en-US"/>
        </w:rPr>
        <w:t>.</w:t>
      </w:r>
    </w:p>
    <w:p w:rsidR="00B36B6D" w:rsidRPr="00E43750" w:rsidRDefault="00B36B6D" w:rsidP="00B36B6D">
      <w:pPr>
        <w:ind w:firstLine="709"/>
        <w:jc w:val="both"/>
      </w:pPr>
    </w:p>
    <w:p w:rsidR="001A1F05" w:rsidRDefault="00B36B6D" w:rsidP="00B36B6D">
      <w:pPr>
        <w:ind w:firstLine="709"/>
        <w:jc w:val="both"/>
      </w:pPr>
      <w:r w:rsidRPr="00E43750">
        <w:t xml:space="preserve">Для достижения стратегических целей Банк будет реализовывать комплексную трансформацию бизнес-процессов и инфраструктуры, фокусируясь на </w:t>
      </w:r>
      <w:proofErr w:type="spellStart"/>
      <w:r w:rsidRPr="00E43750">
        <w:t>цифровизации</w:t>
      </w:r>
      <w:proofErr w:type="spellEnd"/>
      <w:r w:rsidRPr="00E43750">
        <w:t xml:space="preserve"> операций, создании </w:t>
      </w:r>
      <w:proofErr w:type="spellStart"/>
      <w:r w:rsidRPr="00E43750">
        <w:t>санкционно</w:t>
      </w:r>
      <w:proofErr w:type="spellEnd"/>
      <w:r w:rsidRPr="00E43750">
        <w:t xml:space="preserve">-устойчивой ИТ-архитектуры, усилении </w:t>
      </w:r>
      <w:proofErr w:type="spellStart"/>
      <w:r w:rsidRPr="00E43750">
        <w:t>комплаенса</w:t>
      </w:r>
      <w:proofErr w:type="spellEnd"/>
      <w:r w:rsidRPr="00E43750">
        <w:t xml:space="preserve"> и </w:t>
      </w:r>
      <w:r w:rsidRPr="00E43750">
        <w:lastRenderedPageBreak/>
        <w:t xml:space="preserve">развитии </w:t>
      </w:r>
      <w:proofErr w:type="spellStart"/>
      <w:r w:rsidRPr="00E43750">
        <w:t>клиентоориентированных</w:t>
      </w:r>
      <w:proofErr w:type="spellEnd"/>
      <w:r w:rsidRPr="00E43750">
        <w:t xml:space="preserve"> онлайн-сервисов при сохранении баланса между рисками, регуляторными требованиями и операционной эффективностью.</w:t>
      </w:r>
    </w:p>
    <w:p w:rsidR="00B36B6D" w:rsidRPr="005B6496" w:rsidRDefault="00B36B6D" w:rsidP="00B36B6D">
      <w:pPr>
        <w:ind w:firstLine="709"/>
        <w:jc w:val="both"/>
      </w:pPr>
    </w:p>
    <w:p w:rsidR="001A1F05" w:rsidRPr="005B6496" w:rsidRDefault="001A1F05" w:rsidP="008D4D37">
      <w:pPr>
        <w:pStyle w:val="em-1"/>
        <w:ind w:firstLine="709"/>
        <w:rPr>
          <w:sz w:val="24"/>
          <w:szCs w:val="24"/>
        </w:rPr>
      </w:pPr>
      <w:bookmarkStart w:id="20" w:name="_Toc113617717"/>
      <w:r w:rsidRPr="005B6496">
        <w:rPr>
          <w:sz w:val="24"/>
          <w:szCs w:val="24"/>
        </w:rPr>
        <w:t>1.9. Сведения о рисках, связанных с деятельностью эмитента</w:t>
      </w:r>
      <w:bookmarkEnd w:id="20"/>
      <w:r w:rsidRPr="005B6496">
        <w:rPr>
          <w:sz w:val="24"/>
          <w:szCs w:val="24"/>
        </w:rPr>
        <w:t xml:space="preserve">   </w:t>
      </w:r>
    </w:p>
    <w:p w:rsidR="00AA5D11" w:rsidRPr="005B6496" w:rsidRDefault="00AA5D11" w:rsidP="008D4D37">
      <w:pPr>
        <w:pStyle w:val="em-1"/>
        <w:ind w:firstLine="709"/>
        <w:rPr>
          <w:sz w:val="24"/>
          <w:szCs w:val="24"/>
        </w:rPr>
      </w:pPr>
    </w:p>
    <w:p w:rsidR="001A1F05" w:rsidRPr="005B6496" w:rsidRDefault="001A1F05" w:rsidP="008D4D37">
      <w:pPr>
        <w:pStyle w:val="em-1"/>
        <w:ind w:firstLine="709"/>
        <w:rPr>
          <w:sz w:val="24"/>
          <w:szCs w:val="24"/>
        </w:rPr>
      </w:pPr>
      <w:bookmarkStart w:id="21" w:name="_Toc7513009"/>
      <w:bookmarkStart w:id="22" w:name="_Toc39657732"/>
      <w:bookmarkStart w:id="23" w:name="_Toc39658296"/>
      <w:r w:rsidRPr="005B6496">
        <w:rPr>
          <w:sz w:val="24"/>
          <w:szCs w:val="24"/>
        </w:rPr>
        <w:t>1.9.1. Отраслевые риски</w:t>
      </w:r>
      <w:bookmarkEnd w:id="21"/>
      <w:bookmarkEnd w:id="22"/>
      <w:bookmarkEnd w:id="23"/>
    </w:p>
    <w:p w:rsidR="007F7FDD" w:rsidRPr="005B6496" w:rsidRDefault="007F7FDD" w:rsidP="008D4D37">
      <w:pPr>
        <w:pStyle w:val="em-1"/>
        <w:ind w:firstLine="709"/>
        <w:rPr>
          <w:sz w:val="24"/>
          <w:szCs w:val="24"/>
        </w:rPr>
      </w:pPr>
    </w:p>
    <w:p w:rsidR="00AA5D11" w:rsidRPr="0075764B" w:rsidRDefault="001A1F05" w:rsidP="0075764B">
      <w:pPr>
        <w:pStyle w:val="em-1"/>
        <w:ind w:firstLine="709"/>
        <w:rPr>
          <w:b w:val="0"/>
          <w:sz w:val="24"/>
          <w:szCs w:val="24"/>
        </w:rPr>
      </w:pPr>
      <w:bookmarkStart w:id="24" w:name="_Toc7513010"/>
      <w:bookmarkStart w:id="25" w:name="_Toc39657733"/>
      <w:bookmarkStart w:id="26" w:name="_Toc39658297"/>
      <w:r w:rsidRPr="005B6496">
        <w:rPr>
          <w:b w:val="0"/>
          <w:sz w:val="24"/>
          <w:szCs w:val="24"/>
        </w:rPr>
        <w:t>Эмитент является кредитной организацией.</w:t>
      </w:r>
      <w:bookmarkEnd w:id="24"/>
      <w:bookmarkEnd w:id="25"/>
      <w:bookmarkEnd w:id="26"/>
      <w:r w:rsidRPr="005B6496">
        <w:rPr>
          <w:b w:val="0"/>
          <w:sz w:val="24"/>
          <w:szCs w:val="24"/>
        </w:rPr>
        <w:t xml:space="preserve"> Отраслевые риски, связанные с деятельностью Банка, отражены в разделе 1.9.11. «Риски кредитных организаций».</w:t>
      </w:r>
    </w:p>
    <w:p w:rsidR="00AA5D11" w:rsidRPr="005B6496" w:rsidRDefault="00AA5D11" w:rsidP="008D4D37">
      <w:pPr>
        <w:pStyle w:val="em-1"/>
        <w:ind w:firstLine="709"/>
        <w:rPr>
          <w:b w:val="0"/>
          <w:color w:val="5F497A" w:themeColor="accent4" w:themeShade="BF"/>
          <w:sz w:val="24"/>
          <w:szCs w:val="24"/>
        </w:rPr>
      </w:pPr>
    </w:p>
    <w:p w:rsidR="00321312" w:rsidRPr="005B6496" w:rsidRDefault="001A1F05" w:rsidP="008D4D37">
      <w:pPr>
        <w:pStyle w:val="em-1"/>
        <w:ind w:firstLine="709"/>
        <w:rPr>
          <w:sz w:val="24"/>
          <w:szCs w:val="24"/>
        </w:rPr>
      </w:pPr>
      <w:bookmarkStart w:id="27" w:name="_Toc7513011"/>
      <w:bookmarkStart w:id="28" w:name="_Toc39657734"/>
      <w:bookmarkStart w:id="29" w:name="_Toc39658298"/>
      <w:r w:rsidRPr="005B6496">
        <w:rPr>
          <w:sz w:val="24"/>
          <w:szCs w:val="24"/>
        </w:rPr>
        <w:t xml:space="preserve">1.9.2. </w:t>
      </w:r>
      <w:proofErr w:type="spellStart"/>
      <w:r w:rsidRPr="005B6496">
        <w:rPr>
          <w:sz w:val="24"/>
          <w:szCs w:val="24"/>
        </w:rPr>
        <w:t>Страновые</w:t>
      </w:r>
      <w:proofErr w:type="spellEnd"/>
      <w:r w:rsidRPr="005B6496">
        <w:rPr>
          <w:sz w:val="24"/>
          <w:szCs w:val="24"/>
        </w:rPr>
        <w:t xml:space="preserve"> и региональные риски</w:t>
      </w:r>
      <w:bookmarkEnd w:id="27"/>
      <w:bookmarkEnd w:id="28"/>
      <w:bookmarkEnd w:id="29"/>
    </w:p>
    <w:p w:rsidR="00AA5D11" w:rsidRPr="005B6496" w:rsidRDefault="00AA5D11" w:rsidP="008D4D37">
      <w:pPr>
        <w:pStyle w:val="em-1"/>
        <w:ind w:firstLine="709"/>
        <w:rPr>
          <w:sz w:val="24"/>
          <w:szCs w:val="24"/>
        </w:rPr>
      </w:pPr>
    </w:p>
    <w:p w:rsidR="003A59D2" w:rsidRPr="005B6496" w:rsidRDefault="003A59D2" w:rsidP="008D4D37">
      <w:pPr>
        <w:pStyle w:val="em-1"/>
        <w:ind w:firstLine="709"/>
        <w:rPr>
          <w:sz w:val="24"/>
          <w:szCs w:val="24"/>
        </w:rPr>
      </w:pPr>
      <w:r w:rsidRPr="005B6496">
        <w:rPr>
          <w:b w:val="0"/>
          <w:sz w:val="24"/>
          <w:szCs w:val="24"/>
        </w:rPr>
        <w:t xml:space="preserve">Банк осуществляет деятельность на территории Российской Федерации, преимущественно с резидентами России, определяя тем самым соответствующую географическую концентрацию и зависимость от связанных с этим </w:t>
      </w:r>
      <w:proofErr w:type="spellStart"/>
      <w:r w:rsidRPr="005B6496">
        <w:rPr>
          <w:b w:val="0"/>
          <w:sz w:val="24"/>
          <w:szCs w:val="24"/>
        </w:rPr>
        <w:t>страновых</w:t>
      </w:r>
      <w:proofErr w:type="spellEnd"/>
      <w:r w:rsidRPr="005B6496">
        <w:rPr>
          <w:b w:val="0"/>
          <w:sz w:val="24"/>
          <w:szCs w:val="24"/>
        </w:rPr>
        <w:t xml:space="preserve"> рисков. </w:t>
      </w:r>
    </w:p>
    <w:p w:rsidR="003A59D2" w:rsidRPr="005B6496" w:rsidRDefault="003A59D2" w:rsidP="008D4D37">
      <w:pPr>
        <w:pStyle w:val="em-1"/>
        <w:ind w:firstLine="709"/>
        <w:rPr>
          <w:b w:val="0"/>
          <w:sz w:val="24"/>
          <w:szCs w:val="24"/>
        </w:rPr>
      </w:pPr>
      <w:proofErr w:type="spellStart"/>
      <w:r w:rsidRPr="005B6496">
        <w:rPr>
          <w:b w:val="0"/>
          <w:sz w:val="24"/>
          <w:szCs w:val="24"/>
        </w:rPr>
        <w:t>Страновые</w:t>
      </w:r>
      <w:proofErr w:type="spellEnd"/>
      <w:r w:rsidRPr="005B6496">
        <w:rPr>
          <w:b w:val="0"/>
          <w:sz w:val="24"/>
          <w:szCs w:val="24"/>
        </w:rPr>
        <w:t xml:space="preserve"> риски Российской Федерации на текущем периоде функционирования реализованы в форме </w:t>
      </w:r>
      <w:proofErr w:type="spellStart"/>
      <w:r w:rsidRPr="005B6496">
        <w:rPr>
          <w:b w:val="0"/>
          <w:sz w:val="24"/>
          <w:szCs w:val="24"/>
        </w:rPr>
        <w:t>санкционных</w:t>
      </w:r>
      <w:proofErr w:type="spellEnd"/>
      <w:r w:rsidRPr="005B6496">
        <w:rPr>
          <w:b w:val="0"/>
          <w:sz w:val="24"/>
          <w:szCs w:val="24"/>
        </w:rPr>
        <w:t xml:space="preserve"> рисков, проявлением которых являются:</w:t>
      </w:r>
    </w:p>
    <w:p w:rsidR="003A59D2" w:rsidRPr="005B6496" w:rsidRDefault="003A59D2" w:rsidP="008D4D37">
      <w:pPr>
        <w:pStyle w:val="em-1"/>
        <w:ind w:firstLine="709"/>
        <w:rPr>
          <w:b w:val="0"/>
          <w:sz w:val="24"/>
          <w:szCs w:val="24"/>
        </w:rPr>
      </w:pPr>
      <w:r w:rsidRPr="005B6496">
        <w:rPr>
          <w:b w:val="0"/>
          <w:sz w:val="24"/>
          <w:szCs w:val="24"/>
        </w:rPr>
        <w:t xml:space="preserve">- прямое негативное влияние введенных рестрикций; </w:t>
      </w:r>
    </w:p>
    <w:p w:rsidR="003A59D2" w:rsidRPr="005B6496" w:rsidRDefault="003A59D2" w:rsidP="008D4D37">
      <w:pPr>
        <w:pStyle w:val="em-1"/>
        <w:ind w:firstLine="709"/>
        <w:rPr>
          <w:b w:val="0"/>
          <w:sz w:val="24"/>
          <w:szCs w:val="24"/>
        </w:rPr>
      </w:pPr>
      <w:r w:rsidRPr="005B6496">
        <w:rPr>
          <w:b w:val="0"/>
          <w:sz w:val="24"/>
          <w:szCs w:val="24"/>
        </w:rPr>
        <w:t>- опосредованное дополнительное давление на деятельность клиентов Банков, связанное с необходимостью внесения существенных изменений в используемые бизнес-модели.</w:t>
      </w:r>
    </w:p>
    <w:p w:rsidR="001A1F05" w:rsidRDefault="003A59D2" w:rsidP="008D4D37">
      <w:pPr>
        <w:pStyle w:val="em-1"/>
        <w:ind w:firstLine="709"/>
        <w:rPr>
          <w:b w:val="0"/>
          <w:sz w:val="24"/>
        </w:rPr>
      </w:pPr>
      <w:r w:rsidRPr="005B6496">
        <w:rPr>
          <w:b w:val="0"/>
          <w:sz w:val="24"/>
        </w:rPr>
        <w:t>Банк принимает указанные риски в размере меньшем, чем в среднем по отрасли. Соответственно, указанные особенности не оказывают значительное влияние на его деятельность</w:t>
      </w:r>
    </w:p>
    <w:p w:rsidR="0075764B" w:rsidRPr="005B6496" w:rsidRDefault="0075764B" w:rsidP="008D4D37">
      <w:pPr>
        <w:pStyle w:val="em-1"/>
        <w:ind w:firstLine="709"/>
        <w:rPr>
          <w:b w:val="0"/>
          <w:color w:val="5F497A" w:themeColor="accent4" w:themeShade="BF"/>
          <w:sz w:val="24"/>
          <w:szCs w:val="24"/>
        </w:rPr>
      </w:pPr>
    </w:p>
    <w:p w:rsidR="001A1F05" w:rsidRPr="005B6496" w:rsidRDefault="001A1F05" w:rsidP="008D4D37">
      <w:pPr>
        <w:pStyle w:val="em-1"/>
        <w:ind w:firstLine="709"/>
        <w:rPr>
          <w:sz w:val="24"/>
          <w:szCs w:val="24"/>
        </w:rPr>
      </w:pPr>
      <w:bookmarkStart w:id="30" w:name="_Toc7513013"/>
      <w:bookmarkStart w:id="31" w:name="_Toc39657736"/>
      <w:bookmarkStart w:id="32" w:name="_Toc39658300"/>
      <w:r w:rsidRPr="005B6496">
        <w:rPr>
          <w:sz w:val="24"/>
          <w:szCs w:val="24"/>
        </w:rPr>
        <w:t>1.9.3. Финансовые риски</w:t>
      </w:r>
      <w:bookmarkEnd w:id="30"/>
      <w:bookmarkEnd w:id="31"/>
      <w:bookmarkEnd w:id="32"/>
    </w:p>
    <w:p w:rsidR="007F7FDD" w:rsidRPr="005B6496" w:rsidRDefault="007F7FDD" w:rsidP="008D4D37">
      <w:pPr>
        <w:pStyle w:val="em-1"/>
        <w:ind w:firstLine="709"/>
        <w:rPr>
          <w:sz w:val="24"/>
          <w:szCs w:val="24"/>
        </w:rPr>
      </w:pPr>
    </w:p>
    <w:p w:rsidR="001A1F05" w:rsidRPr="005B6496" w:rsidRDefault="001A1F05" w:rsidP="008D4D37">
      <w:pPr>
        <w:pStyle w:val="em-1"/>
        <w:ind w:firstLine="709"/>
        <w:rPr>
          <w:b w:val="0"/>
          <w:sz w:val="24"/>
          <w:szCs w:val="24"/>
        </w:rPr>
      </w:pPr>
      <w:bookmarkStart w:id="33" w:name="_Toc7513014"/>
      <w:bookmarkStart w:id="34" w:name="_Toc39657737"/>
      <w:bookmarkStart w:id="35" w:name="_Toc39658301"/>
      <w:r w:rsidRPr="005B6496">
        <w:rPr>
          <w:b w:val="0"/>
          <w:sz w:val="24"/>
          <w:szCs w:val="24"/>
        </w:rPr>
        <w:t>Эмитент является кредитной организацией.</w:t>
      </w:r>
      <w:bookmarkEnd w:id="33"/>
      <w:bookmarkEnd w:id="34"/>
      <w:bookmarkEnd w:id="35"/>
      <w:r w:rsidRPr="005B6496">
        <w:rPr>
          <w:b w:val="0"/>
          <w:sz w:val="24"/>
          <w:szCs w:val="24"/>
        </w:rPr>
        <w:t xml:space="preserve"> Финансовые риски, связанные с деятельностью Банка, отражены в разделе 1.9.11. «Риски кредитных организаций».</w:t>
      </w:r>
    </w:p>
    <w:p w:rsidR="001A1F05" w:rsidRPr="005B6496" w:rsidRDefault="001A1F05" w:rsidP="008D4D37">
      <w:pPr>
        <w:pStyle w:val="em-1"/>
        <w:ind w:firstLine="709"/>
        <w:rPr>
          <w:b w:val="0"/>
          <w:color w:val="5F497A" w:themeColor="accent4" w:themeShade="BF"/>
          <w:sz w:val="24"/>
          <w:szCs w:val="24"/>
        </w:rPr>
      </w:pPr>
    </w:p>
    <w:p w:rsidR="001A1F05" w:rsidRPr="005B6496" w:rsidRDefault="001A1F05" w:rsidP="008D4D37">
      <w:pPr>
        <w:pStyle w:val="em-1"/>
        <w:ind w:firstLine="709"/>
        <w:rPr>
          <w:sz w:val="24"/>
          <w:szCs w:val="24"/>
        </w:rPr>
      </w:pPr>
      <w:bookmarkStart w:id="36" w:name="_Toc7513015"/>
      <w:bookmarkStart w:id="37" w:name="_Toc39657738"/>
      <w:bookmarkStart w:id="38" w:name="_Toc39658302"/>
      <w:r w:rsidRPr="005B6496">
        <w:rPr>
          <w:sz w:val="24"/>
          <w:szCs w:val="24"/>
        </w:rPr>
        <w:t>1.9.4. Правовые риски</w:t>
      </w:r>
      <w:bookmarkEnd w:id="36"/>
      <w:bookmarkEnd w:id="37"/>
      <w:bookmarkEnd w:id="38"/>
    </w:p>
    <w:p w:rsidR="007F7FDD" w:rsidRPr="005B6496" w:rsidRDefault="007F7FDD" w:rsidP="008D4D37">
      <w:pPr>
        <w:pStyle w:val="em-1"/>
        <w:ind w:firstLine="709"/>
        <w:rPr>
          <w:color w:val="5F497A" w:themeColor="accent4" w:themeShade="BF"/>
          <w:sz w:val="24"/>
          <w:szCs w:val="24"/>
        </w:rPr>
      </w:pPr>
    </w:p>
    <w:p w:rsidR="003A59D2" w:rsidRPr="005B6496" w:rsidRDefault="003A59D2" w:rsidP="008D4D37">
      <w:pPr>
        <w:pStyle w:val="em-1"/>
        <w:ind w:firstLine="709"/>
        <w:rPr>
          <w:b w:val="0"/>
          <w:sz w:val="24"/>
          <w:szCs w:val="24"/>
        </w:rPr>
      </w:pPr>
      <w:bookmarkStart w:id="39" w:name="_Toc7513016"/>
      <w:bookmarkStart w:id="40" w:name="_Toc39657739"/>
      <w:bookmarkStart w:id="41" w:name="_Toc39658303"/>
      <w:r w:rsidRPr="005B6496">
        <w:rPr>
          <w:b w:val="0"/>
          <w:sz w:val="24"/>
          <w:szCs w:val="24"/>
        </w:rPr>
        <w:t>Банк организует систему управления правовым риском, как часть системы управления операционными рисками.</w:t>
      </w:r>
    </w:p>
    <w:p w:rsidR="003A59D2" w:rsidRPr="005B6496" w:rsidRDefault="003A59D2" w:rsidP="008D4D37">
      <w:pPr>
        <w:pStyle w:val="em-1"/>
        <w:ind w:firstLine="709"/>
        <w:rPr>
          <w:b w:val="0"/>
          <w:sz w:val="24"/>
          <w:szCs w:val="24"/>
        </w:rPr>
      </w:pPr>
      <w:r w:rsidRPr="005B6496">
        <w:rPr>
          <w:b w:val="0"/>
          <w:sz w:val="24"/>
          <w:szCs w:val="24"/>
        </w:rPr>
        <w:t>Риски лицензирования. Деятельность кредитных организаций регулируется федеральными законами (в частности, «О банках и банковской деятельности», «О Центральном банке Российской Федерации») и нормативными актами Центрального банка Российской Федерации. Законодательством предусмотрен ряд оснований, по которым Центральный банк Российской Федерации может отозвать лицензию на осуществление банковских операций. Банк оценивает риски лицензирования как минимальные и прогнозируемые;</w:t>
      </w:r>
    </w:p>
    <w:p w:rsidR="003A59D2" w:rsidRPr="005B6496" w:rsidRDefault="003A59D2" w:rsidP="008D4D37">
      <w:pPr>
        <w:pStyle w:val="em-1"/>
        <w:ind w:firstLine="709"/>
        <w:rPr>
          <w:b w:val="0"/>
          <w:sz w:val="24"/>
          <w:szCs w:val="24"/>
        </w:rPr>
      </w:pPr>
      <w:r w:rsidRPr="005B6496">
        <w:rPr>
          <w:b w:val="0"/>
          <w:sz w:val="24"/>
          <w:szCs w:val="24"/>
        </w:rPr>
        <w:t>Риск изменения требований по лицензированию незначителен, учитывая бессрочный характер полученной Банком лицензии;</w:t>
      </w:r>
    </w:p>
    <w:p w:rsidR="003A59D2" w:rsidRPr="005B6496" w:rsidRDefault="003A59D2" w:rsidP="008D4D37">
      <w:pPr>
        <w:pStyle w:val="em-1"/>
        <w:ind w:firstLine="709"/>
        <w:rPr>
          <w:b w:val="0"/>
          <w:sz w:val="24"/>
          <w:szCs w:val="24"/>
        </w:rPr>
      </w:pPr>
      <w:r w:rsidRPr="005B6496">
        <w:rPr>
          <w:b w:val="0"/>
          <w:sz w:val="24"/>
          <w:szCs w:val="24"/>
        </w:rPr>
        <w:t xml:space="preserve">Риски изменения валютного законодательства. В случае ухудшения валютного законодательства могут быть ограничены текущие и капитальные операции с нерезидентами или введены дополнительные ограничения, которые могут привести к удорожанию таких операций. Банк расценивает такие риски как умеренные ввиду политики Правительства и Центрального банка Российской Федерации, направленной на либерализацию валютного законодательства; </w:t>
      </w:r>
    </w:p>
    <w:p w:rsidR="003A59D2" w:rsidRPr="005B6496" w:rsidRDefault="003A59D2" w:rsidP="008D4D37">
      <w:pPr>
        <w:pStyle w:val="em-1"/>
        <w:ind w:firstLine="709"/>
        <w:rPr>
          <w:b w:val="0"/>
          <w:sz w:val="24"/>
          <w:szCs w:val="24"/>
        </w:rPr>
      </w:pPr>
      <w:r w:rsidRPr="005B6496">
        <w:rPr>
          <w:b w:val="0"/>
          <w:sz w:val="24"/>
          <w:szCs w:val="24"/>
        </w:rPr>
        <w:t>Мониторинг и оценка правового риска регламентированы «Положением об управлении правовым риском в АО Банк «Национальный стандарт», которое определяет комплекс взаимосвязанных мер по управлению данным риском.</w:t>
      </w:r>
    </w:p>
    <w:p w:rsidR="003A59D2" w:rsidRPr="005B6496" w:rsidRDefault="003A59D2" w:rsidP="008D4D37">
      <w:pPr>
        <w:pStyle w:val="em-1"/>
        <w:ind w:firstLine="709"/>
        <w:rPr>
          <w:b w:val="0"/>
          <w:sz w:val="24"/>
          <w:szCs w:val="24"/>
        </w:rPr>
      </w:pPr>
      <w:r w:rsidRPr="005B6496">
        <w:rPr>
          <w:b w:val="0"/>
          <w:sz w:val="24"/>
          <w:szCs w:val="24"/>
        </w:rPr>
        <w:t xml:space="preserve">Нормативные правовые акты в области налогов и сборов нередко содержат нечеткие формулировки и пробелы регулирования. Банком в полной мере соблюдается действующее </w:t>
      </w:r>
      <w:r w:rsidRPr="005B6496">
        <w:rPr>
          <w:b w:val="0"/>
          <w:sz w:val="24"/>
          <w:szCs w:val="24"/>
        </w:rPr>
        <w:lastRenderedPageBreak/>
        <w:t xml:space="preserve">налоговое законодательство,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 Налогового кодекса Российской Федерации. В целом, налоговые риски, связанные с деятельностью Банка,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умеренные. Специалистами Управления налогового планирования Банка осуществляется непрерывный мониторинг изменений налогового законодательства, изменений в практике толкования и применения норм действующего налогового законодательства. </w:t>
      </w:r>
    </w:p>
    <w:p w:rsidR="001A1F05" w:rsidRPr="005B6496" w:rsidRDefault="001A1F05" w:rsidP="008D4D37">
      <w:pPr>
        <w:pStyle w:val="em-1"/>
        <w:ind w:firstLine="709"/>
        <w:rPr>
          <w:b w:val="0"/>
          <w:color w:val="5F497A" w:themeColor="accent4" w:themeShade="BF"/>
          <w:sz w:val="24"/>
          <w:szCs w:val="24"/>
        </w:rPr>
      </w:pPr>
      <w:r w:rsidRPr="005B6496">
        <w:rPr>
          <w:b w:val="0"/>
          <w:color w:val="5F497A" w:themeColor="accent4" w:themeShade="BF"/>
          <w:sz w:val="24"/>
          <w:szCs w:val="24"/>
        </w:rPr>
        <w:t xml:space="preserve"> </w:t>
      </w:r>
      <w:bookmarkEnd w:id="39"/>
      <w:bookmarkEnd w:id="40"/>
      <w:bookmarkEnd w:id="41"/>
    </w:p>
    <w:p w:rsidR="001A1F05" w:rsidRPr="005B6496" w:rsidRDefault="001A1F05" w:rsidP="008D4D37">
      <w:pPr>
        <w:pStyle w:val="em-1"/>
        <w:ind w:firstLine="709"/>
        <w:rPr>
          <w:sz w:val="24"/>
          <w:szCs w:val="24"/>
        </w:rPr>
      </w:pPr>
      <w:bookmarkStart w:id="42" w:name="_Toc7513017"/>
      <w:bookmarkStart w:id="43" w:name="_Toc39657740"/>
      <w:bookmarkStart w:id="44" w:name="_Toc39658304"/>
      <w:r w:rsidRPr="005B6496">
        <w:rPr>
          <w:sz w:val="24"/>
          <w:szCs w:val="24"/>
        </w:rPr>
        <w:t>1.9.5. Риск потери деловой репутации (</w:t>
      </w:r>
      <w:proofErr w:type="spellStart"/>
      <w:r w:rsidRPr="005B6496">
        <w:rPr>
          <w:sz w:val="24"/>
          <w:szCs w:val="24"/>
        </w:rPr>
        <w:t>репутационный</w:t>
      </w:r>
      <w:proofErr w:type="spellEnd"/>
      <w:r w:rsidRPr="005B6496">
        <w:rPr>
          <w:sz w:val="24"/>
          <w:szCs w:val="24"/>
        </w:rPr>
        <w:t xml:space="preserve"> риск)</w:t>
      </w:r>
      <w:bookmarkEnd w:id="42"/>
      <w:bookmarkEnd w:id="43"/>
      <w:bookmarkEnd w:id="44"/>
    </w:p>
    <w:p w:rsidR="007F7FDD" w:rsidRPr="005B6496" w:rsidRDefault="007F7FDD" w:rsidP="008D4D37">
      <w:pPr>
        <w:pStyle w:val="em-1"/>
        <w:ind w:firstLine="709"/>
        <w:rPr>
          <w:color w:val="5F497A" w:themeColor="accent4" w:themeShade="BF"/>
          <w:sz w:val="24"/>
          <w:szCs w:val="24"/>
        </w:rPr>
      </w:pPr>
    </w:p>
    <w:p w:rsidR="003A59D2" w:rsidRPr="005B6496" w:rsidRDefault="003A59D2" w:rsidP="008D4D37">
      <w:pPr>
        <w:pStyle w:val="em-1"/>
        <w:ind w:firstLine="709"/>
        <w:rPr>
          <w:b w:val="0"/>
          <w:sz w:val="24"/>
          <w:szCs w:val="24"/>
        </w:rPr>
      </w:pPr>
      <w:r w:rsidRPr="005B6496">
        <w:rPr>
          <w:b w:val="0"/>
          <w:sz w:val="24"/>
          <w:szCs w:val="24"/>
        </w:rPr>
        <w:t>Риск потери деловой репутации (</w:t>
      </w:r>
      <w:proofErr w:type="spellStart"/>
      <w:r w:rsidRPr="005B6496">
        <w:rPr>
          <w:b w:val="0"/>
          <w:sz w:val="24"/>
          <w:szCs w:val="24"/>
        </w:rPr>
        <w:t>репутационный</w:t>
      </w:r>
      <w:proofErr w:type="spellEnd"/>
      <w:r w:rsidRPr="005B6496">
        <w:rPr>
          <w:b w:val="0"/>
          <w:sz w:val="24"/>
          <w:szCs w:val="24"/>
        </w:rPr>
        <w:t xml:space="preserve"> риск) Банк определяет, как риск возникновения убытков в результате уменьшения числа клиентов (контрагентов), снижения объемов сотрудничества, либо ухудшения его условий вследствие формирования негативной деловой репутации.</w:t>
      </w:r>
    </w:p>
    <w:p w:rsidR="003A59D2" w:rsidRPr="005B6496" w:rsidRDefault="003A59D2" w:rsidP="003A59D2">
      <w:pPr>
        <w:pStyle w:val="em-1"/>
        <w:ind w:firstLine="709"/>
        <w:rPr>
          <w:b w:val="0"/>
          <w:sz w:val="24"/>
          <w:szCs w:val="24"/>
        </w:rPr>
      </w:pPr>
      <w:r w:rsidRPr="005B6496">
        <w:rPr>
          <w:b w:val="0"/>
          <w:sz w:val="24"/>
          <w:szCs w:val="24"/>
        </w:rPr>
        <w:t xml:space="preserve">К источникам </w:t>
      </w:r>
      <w:proofErr w:type="spellStart"/>
      <w:r w:rsidRPr="005B6496">
        <w:rPr>
          <w:b w:val="0"/>
          <w:sz w:val="24"/>
          <w:szCs w:val="24"/>
        </w:rPr>
        <w:t>репутационного</w:t>
      </w:r>
      <w:proofErr w:type="spellEnd"/>
      <w:r w:rsidRPr="005B6496">
        <w:rPr>
          <w:b w:val="0"/>
          <w:sz w:val="24"/>
          <w:szCs w:val="24"/>
        </w:rPr>
        <w:t xml:space="preserve"> риска банк относит:</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превышение иными банковскими рисками уровня, после которого происходит процесс трансформации в риск потери деловой репутации;</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возникновение сочетания иных банковских рисков, в результате которого инициируется процесс трансформации в риск потери деловой репутации;</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нарушение банком (его сотрудниками) обычаев делового оборота и принципов профессиональной этики;</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нарушение акционерами или аффилированными с банком лицами законодательства РФ, обычаев делового оборота и принципов профессиональной этики;</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использование действий по снижению деловой репутации в ходе усиления конкурентной борьбы.</w:t>
      </w:r>
    </w:p>
    <w:p w:rsidR="003A59D2" w:rsidRPr="005B6496" w:rsidRDefault="003A59D2" w:rsidP="003A59D2">
      <w:pPr>
        <w:pStyle w:val="em-1"/>
        <w:ind w:firstLine="709"/>
        <w:rPr>
          <w:b w:val="0"/>
          <w:sz w:val="24"/>
          <w:szCs w:val="24"/>
        </w:rPr>
      </w:pPr>
      <w:r w:rsidRPr="005B6496">
        <w:rPr>
          <w:b w:val="0"/>
          <w:sz w:val="24"/>
          <w:szCs w:val="24"/>
        </w:rPr>
        <w:t>Управление риском потери деловой репутации обеспечивается исполнением следующих процедур:</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выявление риска методом:</w:t>
      </w:r>
    </w:p>
    <w:p w:rsidR="003A59D2" w:rsidRPr="005B6496" w:rsidRDefault="003A59D2" w:rsidP="003A59D2">
      <w:pPr>
        <w:pStyle w:val="em-1"/>
        <w:ind w:firstLine="709"/>
        <w:rPr>
          <w:b w:val="0"/>
          <w:sz w:val="24"/>
          <w:szCs w:val="24"/>
        </w:rPr>
      </w:pPr>
      <w:r w:rsidRPr="005B6496">
        <w:rPr>
          <w:b w:val="0"/>
          <w:sz w:val="24"/>
          <w:szCs w:val="24"/>
        </w:rPr>
        <w:t xml:space="preserve">- накопления и систематизации информации о факторах </w:t>
      </w:r>
      <w:proofErr w:type="spellStart"/>
      <w:r w:rsidRPr="005B6496">
        <w:rPr>
          <w:b w:val="0"/>
          <w:sz w:val="24"/>
          <w:szCs w:val="24"/>
        </w:rPr>
        <w:t>репутационного</w:t>
      </w:r>
      <w:proofErr w:type="spellEnd"/>
      <w:r w:rsidRPr="005B6496">
        <w:rPr>
          <w:b w:val="0"/>
          <w:sz w:val="24"/>
          <w:szCs w:val="24"/>
        </w:rPr>
        <w:t xml:space="preserve"> риска и последствиях реализации событий риска потери деловой репутации (статистический метод);</w:t>
      </w:r>
    </w:p>
    <w:p w:rsidR="003A59D2" w:rsidRPr="005B6496" w:rsidRDefault="003A59D2" w:rsidP="003A59D2">
      <w:pPr>
        <w:pStyle w:val="em-1"/>
        <w:ind w:firstLine="709"/>
        <w:rPr>
          <w:b w:val="0"/>
          <w:sz w:val="24"/>
          <w:szCs w:val="24"/>
        </w:rPr>
      </w:pPr>
      <w:r w:rsidRPr="005B6496">
        <w:rPr>
          <w:b w:val="0"/>
          <w:sz w:val="24"/>
          <w:szCs w:val="24"/>
        </w:rPr>
        <w:t xml:space="preserve">- построения системы индикаторов риска потери деловой репутации, в качестве которых могут применяться показатели либо параметры, теоретически или эмпирически связанные с уровнем </w:t>
      </w:r>
      <w:proofErr w:type="spellStart"/>
      <w:r w:rsidRPr="005B6496">
        <w:rPr>
          <w:b w:val="0"/>
          <w:sz w:val="24"/>
          <w:szCs w:val="24"/>
        </w:rPr>
        <w:t>репутационного</w:t>
      </w:r>
      <w:proofErr w:type="spellEnd"/>
      <w:r w:rsidRPr="005B6496">
        <w:rPr>
          <w:b w:val="0"/>
          <w:sz w:val="24"/>
          <w:szCs w:val="24"/>
        </w:rPr>
        <w:t xml:space="preserve"> риска, принимаемого Банком;</w:t>
      </w:r>
    </w:p>
    <w:p w:rsidR="003A59D2" w:rsidRPr="005B6496" w:rsidRDefault="003A59D2" w:rsidP="003A59D2">
      <w:pPr>
        <w:pStyle w:val="em-1"/>
        <w:ind w:firstLine="709"/>
        <w:rPr>
          <w:b w:val="0"/>
          <w:sz w:val="24"/>
          <w:szCs w:val="24"/>
        </w:rPr>
      </w:pPr>
      <w:r w:rsidRPr="005B6496">
        <w:rPr>
          <w:b w:val="0"/>
          <w:sz w:val="24"/>
          <w:szCs w:val="24"/>
        </w:rPr>
        <w:t>- установка пороговых значений для индикаторов риска потери деловой репутации.</w:t>
      </w:r>
    </w:p>
    <w:p w:rsidR="003A59D2" w:rsidRPr="005B6496" w:rsidRDefault="003A59D2" w:rsidP="003A59D2">
      <w:pPr>
        <w:pStyle w:val="em-1"/>
        <w:ind w:firstLine="709"/>
        <w:rPr>
          <w:b w:val="0"/>
          <w:sz w:val="24"/>
          <w:szCs w:val="24"/>
        </w:rPr>
      </w:pPr>
      <w:r w:rsidRPr="005B6496">
        <w:rPr>
          <w:b w:val="0"/>
          <w:sz w:val="24"/>
          <w:szCs w:val="24"/>
        </w:rPr>
        <w:t xml:space="preserve">- оценка риска путем использования </w:t>
      </w:r>
      <w:proofErr w:type="spellStart"/>
      <w:r w:rsidRPr="005B6496">
        <w:rPr>
          <w:b w:val="0"/>
          <w:sz w:val="24"/>
          <w:szCs w:val="24"/>
        </w:rPr>
        <w:t>балльно</w:t>
      </w:r>
      <w:proofErr w:type="spellEnd"/>
      <w:r w:rsidRPr="005B6496">
        <w:rPr>
          <w:b w:val="0"/>
          <w:sz w:val="24"/>
          <w:szCs w:val="24"/>
        </w:rPr>
        <w:t>-весового метода и профессионального суждения специалиста подразделения, ответственного за координацию работы по управлению рисками.</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мониторинг риска путем регулярного составления следующих отчетных данных:</w:t>
      </w:r>
    </w:p>
    <w:p w:rsidR="003A59D2" w:rsidRPr="005B6496" w:rsidRDefault="003A59D2" w:rsidP="003A59D2">
      <w:pPr>
        <w:pStyle w:val="em-1"/>
        <w:ind w:firstLine="709"/>
        <w:rPr>
          <w:b w:val="0"/>
          <w:sz w:val="24"/>
          <w:szCs w:val="24"/>
        </w:rPr>
      </w:pPr>
      <w:r w:rsidRPr="005B6496">
        <w:rPr>
          <w:b w:val="0"/>
          <w:sz w:val="24"/>
          <w:szCs w:val="24"/>
        </w:rPr>
        <w:t>- ежеквартальной информации о результатах мониторинга риска потери деловой репутации;</w:t>
      </w:r>
    </w:p>
    <w:p w:rsidR="003A59D2" w:rsidRPr="005B6496" w:rsidRDefault="003A59D2" w:rsidP="003A59D2">
      <w:pPr>
        <w:pStyle w:val="em-1"/>
        <w:ind w:firstLine="709"/>
        <w:rPr>
          <w:b w:val="0"/>
          <w:sz w:val="24"/>
          <w:szCs w:val="24"/>
        </w:rPr>
      </w:pPr>
      <w:r w:rsidRPr="005B6496">
        <w:rPr>
          <w:b w:val="0"/>
          <w:sz w:val="24"/>
          <w:szCs w:val="24"/>
        </w:rPr>
        <w:t xml:space="preserve">- ежеквартального отчета об уровне и состоянии банковских рисков, включающего раздел об уровне и состоянии </w:t>
      </w:r>
      <w:proofErr w:type="spellStart"/>
      <w:r w:rsidRPr="005B6496">
        <w:rPr>
          <w:b w:val="0"/>
          <w:sz w:val="24"/>
          <w:szCs w:val="24"/>
        </w:rPr>
        <w:t>репутационного</w:t>
      </w:r>
      <w:proofErr w:type="spellEnd"/>
      <w:r w:rsidRPr="005B6496">
        <w:rPr>
          <w:b w:val="0"/>
          <w:sz w:val="24"/>
          <w:szCs w:val="24"/>
        </w:rPr>
        <w:t xml:space="preserve"> риска;</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минимизация риска проводится путем:</w:t>
      </w:r>
    </w:p>
    <w:p w:rsidR="003A59D2" w:rsidRPr="005B6496" w:rsidRDefault="003A59D2" w:rsidP="003A59D2">
      <w:pPr>
        <w:pStyle w:val="em-1"/>
        <w:ind w:firstLine="709"/>
        <w:rPr>
          <w:b w:val="0"/>
          <w:sz w:val="24"/>
          <w:szCs w:val="24"/>
        </w:rPr>
      </w:pPr>
      <w:r w:rsidRPr="005B6496">
        <w:rPr>
          <w:b w:val="0"/>
          <w:sz w:val="24"/>
          <w:szCs w:val="24"/>
        </w:rPr>
        <w:t xml:space="preserve">- исключения возможности возникновения </w:t>
      </w:r>
      <w:proofErr w:type="spellStart"/>
      <w:r w:rsidRPr="005B6496">
        <w:rPr>
          <w:b w:val="0"/>
          <w:sz w:val="24"/>
          <w:szCs w:val="24"/>
        </w:rPr>
        <w:t>репутационного</w:t>
      </w:r>
      <w:proofErr w:type="spellEnd"/>
      <w:r w:rsidRPr="005B6496">
        <w:rPr>
          <w:b w:val="0"/>
          <w:sz w:val="24"/>
          <w:szCs w:val="24"/>
        </w:rPr>
        <w:t xml:space="preserve"> риска вследствие трансформации иных видов риска;</w:t>
      </w:r>
    </w:p>
    <w:p w:rsidR="003A59D2" w:rsidRPr="005B6496" w:rsidRDefault="003A59D2" w:rsidP="003A59D2">
      <w:pPr>
        <w:pStyle w:val="em-1"/>
        <w:ind w:firstLine="709"/>
        <w:rPr>
          <w:b w:val="0"/>
          <w:sz w:val="24"/>
          <w:szCs w:val="24"/>
        </w:rPr>
      </w:pPr>
      <w:r w:rsidRPr="005B6496">
        <w:rPr>
          <w:b w:val="0"/>
          <w:sz w:val="24"/>
          <w:szCs w:val="24"/>
        </w:rPr>
        <w:t>- устранения причины, вызвавшей трансформацию;</w:t>
      </w:r>
    </w:p>
    <w:p w:rsidR="003A59D2" w:rsidRPr="005B6496" w:rsidRDefault="003A59D2" w:rsidP="003A59D2">
      <w:pPr>
        <w:pStyle w:val="em-1"/>
        <w:ind w:firstLine="709"/>
        <w:rPr>
          <w:b w:val="0"/>
          <w:sz w:val="24"/>
          <w:szCs w:val="24"/>
        </w:rPr>
      </w:pPr>
      <w:r w:rsidRPr="005B6496">
        <w:rPr>
          <w:b w:val="0"/>
          <w:sz w:val="24"/>
          <w:szCs w:val="24"/>
        </w:rPr>
        <w:t>- установления и соблюдения общих принципов информационных отношений с заинтересованными сторонами и дополнительных правил информационных отношений с каждой из заинтересованных сторон;</w:t>
      </w:r>
    </w:p>
    <w:p w:rsidR="003A59D2" w:rsidRPr="005B6496" w:rsidRDefault="003A59D2" w:rsidP="003A59D2">
      <w:pPr>
        <w:pStyle w:val="em-1"/>
        <w:ind w:firstLine="709"/>
        <w:rPr>
          <w:b w:val="0"/>
          <w:sz w:val="24"/>
          <w:szCs w:val="24"/>
        </w:rPr>
      </w:pPr>
      <w:r w:rsidRPr="005B6496">
        <w:rPr>
          <w:b w:val="0"/>
          <w:sz w:val="24"/>
          <w:szCs w:val="24"/>
        </w:rPr>
        <w:lastRenderedPageBreak/>
        <w:t>- подготовки адекватного комментария к событию, вызвавшему угрозу деловой репутации Банка;</w:t>
      </w:r>
    </w:p>
    <w:p w:rsidR="003A59D2" w:rsidRPr="005B6496" w:rsidRDefault="003A59D2" w:rsidP="003A59D2">
      <w:pPr>
        <w:pStyle w:val="em-1"/>
        <w:ind w:firstLine="709"/>
        <w:rPr>
          <w:b w:val="0"/>
          <w:sz w:val="24"/>
          <w:szCs w:val="24"/>
        </w:rPr>
      </w:pPr>
      <w:r w:rsidRPr="005B6496">
        <w:rPr>
          <w:b w:val="0"/>
          <w:sz w:val="24"/>
          <w:szCs w:val="24"/>
        </w:rPr>
        <w:t>- принесения в определенных случаях заинтересованной стороне письменных извинений и возможной компенсации потерь.</w:t>
      </w:r>
    </w:p>
    <w:p w:rsidR="003A59D2" w:rsidRPr="005B6496" w:rsidRDefault="003A59D2" w:rsidP="003A59D2">
      <w:pPr>
        <w:pStyle w:val="em-1"/>
        <w:ind w:firstLine="709"/>
        <w:rPr>
          <w:b w:val="0"/>
          <w:sz w:val="24"/>
          <w:szCs w:val="24"/>
        </w:rPr>
      </w:pPr>
      <w:r w:rsidRPr="005B6496">
        <w:rPr>
          <w:b w:val="0"/>
          <w:sz w:val="24"/>
          <w:szCs w:val="24"/>
        </w:rPr>
        <w:t>Банк обладает устойчивой деловой репутацией, формирует позитивное представление о Банке, качестве оказываемых услуг и характере деятельности в целом, основываясь на объективных результатах своей деятельности.</w:t>
      </w:r>
    </w:p>
    <w:p w:rsidR="001C687B" w:rsidRPr="005B6496" w:rsidRDefault="001C687B" w:rsidP="00B916B6">
      <w:pPr>
        <w:pStyle w:val="em-1"/>
        <w:ind w:firstLine="709"/>
        <w:rPr>
          <w:b w:val="0"/>
          <w:color w:val="5F497A" w:themeColor="accent4" w:themeShade="BF"/>
          <w:sz w:val="24"/>
          <w:szCs w:val="24"/>
        </w:rPr>
      </w:pPr>
    </w:p>
    <w:p w:rsidR="001C687B" w:rsidRPr="005B6496" w:rsidRDefault="001C687B" w:rsidP="008D4D37">
      <w:pPr>
        <w:pStyle w:val="em-1"/>
        <w:ind w:firstLine="709"/>
        <w:rPr>
          <w:sz w:val="24"/>
          <w:szCs w:val="24"/>
        </w:rPr>
      </w:pPr>
      <w:bookmarkStart w:id="45" w:name="_Toc7513019"/>
      <w:bookmarkStart w:id="46" w:name="_Toc39657742"/>
      <w:bookmarkStart w:id="47" w:name="_Toc39658306"/>
      <w:r w:rsidRPr="005B6496">
        <w:rPr>
          <w:sz w:val="24"/>
          <w:szCs w:val="24"/>
        </w:rPr>
        <w:t>1.9.6. Стратегический риск</w:t>
      </w:r>
      <w:bookmarkEnd w:id="45"/>
      <w:bookmarkEnd w:id="46"/>
      <w:bookmarkEnd w:id="47"/>
    </w:p>
    <w:p w:rsidR="007F7FDD" w:rsidRPr="005B6496" w:rsidRDefault="007F7FDD" w:rsidP="008D4D37">
      <w:pPr>
        <w:pStyle w:val="em-1"/>
        <w:ind w:firstLine="709"/>
        <w:rPr>
          <w:color w:val="5F497A" w:themeColor="accent4" w:themeShade="BF"/>
          <w:sz w:val="24"/>
          <w:szCs w:val="24"/>
        </w:rPr>
      </w:pPr>
    </w:p>
    <w:p w:rsidR="003A59D2" w:rsidRPr="005B6496" w:rsidRDefault="003A59D2" w:rsidP="008D4D37">
      <w:pPr>
        <w:pStyle w:val="em-1"/>
        <w:ind w:firstLine="709"/>
        <w:rPr>
          <w:b w:val="0"/>
          <w:sz w:val="24"/>
          <w:szCs w:val="24"/>
        </w:rPr>
      </w:pPr>
      <w:bookmarkStart w:id="48" w:name="_Toc7513021"/>
      <w:bookmarkStart w:id="49" w:name="_Toc39657744"/>
      <w:bookmarkStart w:id="50" w:name="_Toc39658308"/>
      <w:r w:rsidRPr="005B6496">
        <w:rPr>
          <w:b w:val="0"/>
          <w:sz w:val="24"/>
          <w:szCs w:val="24"/>
        </w:rPr>
        <w:t xml:space="preserve">Банк определяет перспективы своей деятельности на ближайшие годы в Стратегии развития, утверждаемой Советом Директоров Банка. </w:t>
      </w:r>
    </w:p>
    <w:p w:rsidR="003A59D2" w:rsidRPr="005B6496" w:rsidRDefault="003A59D2" w:rsidP="008D4D37">
      <w:pPr>
        <w:pStyle w:val="em-1"/>
        <w:ind w:firstLine="709"/>
        <w:rPr>
          <w:b w:val="0"/>
          <w:sz w:val="24"/>
          <w:szCs w:val="24"/>
        </w:rPr>
      </w:pPr>
      <w:r w:rsidRPr="005B6496">
        <w:rPr>
          <w:b w:val="0"/>
          <w:sz w:val="24"/>
          <w:szCs w:val="24"/>
        </w:rPr>
        <w:t>К числу ключевых угроз, реализация которых способна оказать влияние на степень достижения утвержденных стратегических целей, Банком выделяются:</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Угрозы конкурентной среды</w:t>
      </w:r>
    </w:p>
    <w:p w:rsidR="003A59D2" w:rsidRPr="005B6496" w:rsidRDefault="003A59D2" w:rsidP="003A59D2">
      <w:pPr>
        <w:pStyle w:val="em-1"/>
        <w:ind w:firstLine="709"/>
        <w:rPr>
          <w:b w:val="0"/>
          <w:sz w:val="24"/>
          <w:szCs w:val="24"/>
        </w:rPr>
      </w:pPr>
      <w:r w:rsidRPr="005B6496">
        <w:rPr>
          <w:b w:val="0"/>
          <w:sz w:val="24"/>
          <w:szCs w:val="24"/>
        </w:rPr>
        <w:t>- рост концентрации банковского сектора;</w:t>
      </w:r>
    </w:p>
    <w:p w:rsidR="003A59D2" w:rsidRPr="005B6496" w:rsidRDefault="003A59D2" w:rsidP="003A59D2">
      <w:pPr>
        <w:pStyle w:val="em-1"/>
        <w:ind w:firstLine="709"/>
        <w:rPr>
          <w:b w:val="0"/>
          <w:sz w:val="24"/>
          <w:szCs w:val="24"/>
        </w:rPr>
      </w:pPr>
      <w:r w:rsidRPr="005B6496">
        <w:rPr>
          <w:b w:val="0"/>
          <w:sz w:val="24"/>
          <w:szCs w:val="24"/>
        </w:rPr>
        <w:t xml:space="preserve">- усиление ценовой и неценовой конкуренции за МСБ (в том числе общеотраслевое снижение требований по обеспеченности кредитов, рост </w:t>
      </w:r>
      <w:proofErr w:type="spellStart"/>
      <w:r w:rsidRPr="005B6496">
        <w:rPr>
          <w:b w:val="0"/>
          <w:sz w:val="24"/>
          <w:szCs w:val="24"/>
        </w:rPr>
        <w:t>беззалогового</w:t>
      </w:r>
      <w:proofErr w:type="spellEnd"/>
      <w:r w:rsidRPr="005B6496">
        <w:rPr>
          <w:b w:val="0"/>
          <w:sz w:val="24"/>
          <w:szCs w:val="24"/>
        </w:rPr>
        <w:t xml:space="preserve"> кредитования); </w:t>
      </w:r>
    </w:p>
    <w:p w:rsidR="003A59D2" w:rsidRPr="005B6496" w:rsidRDefault="003A59D2" w:rsidP="003A59D2">
      <w:pPr>
        <w:pStyle w:val="em-1"/>
        <w:ind w:firstLine="709"/>
        <w:rPr>
          <w:b w:val="0"/>
          <w:sz w:val="24"/>
          <w:szCs w:val="24"/>
        </w:rPr>
      </w:pPr>
      <w:r w:rsidRPr="005B6496">
        <w:rPr>
          <w:b w:val="0"/>
          <w:sz w:val="24"/>
          <w:szCs w:val="24"/>
        </w:rPr>
        <w:t>- ограничение экономической мобильности клиентов путём использования возможностей экосистем;</w:t>
      </w:r>
    </w:p>
    <w:p w:rsidR="003A59D2" w:rsidRPr="005B6496" w:rsidRDefault="003A59D2" w:rsidP="003A59D2">
      <w:pPr>
        <w:pStyle w:val="em-1"/>
        <w:ind w:firstLine="709"/>
        <w:rPr>
          <w:b w:val="0"/>
          <w:sz w:val="24"/>
          <w:szCs w:val="24"/>
        </w:rPr>
      </w:pPr>
      <w:r w:rsidRPr="005B6496">
        <w:rPr>
          <w:b w:val="0"/>
          <w:sz w:val="24"/>
          <w:szCs w:val="24"/>
        </w:rPr>
        <w:t>- рост стоимости ресурсов вследствие усиления конкуренции;</w:t>
      </w:r>
    </w:p>
    <w:p w:rsidR="003A59D2" w:rsidRPr="005B6496" w:rsidRDefault="003A59D2" w:rsidP="003A59D2">
      <w:pPr>
        <w:pStyle w:val="em-1"/>
        <w:ind w:firstLine="709"/>
        <w:rPr>
          <w:b w:val="0"/>
          <w:sz w:val="24"/>
          <w:szCs w:val="24"/>
        </w:rPr>
      </w:pPr>
      <w:r w:rsidRPr="005B6496">
        <w:rPr>
          <w:b w:val="0"/>
          <w:sz w:val="24"/>
          <w:szCs w:val="24"/>
        </w:rPr>
        <w:t xml:space="preserve">- недостаток компетентного банковского персонала на рынке труда. </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«Поставщики»</w:t>
      </w:r>
    </w:p>
    <w:p w:rsidR="003A59D2" w:rsidRPr="005B6496" w:rsidRDefault="003A59D2" w:rsidP="003A59D2">
      <w:pPr>
        <w:pStyle w:val="em-1"/>
        <w:ind w:firstLine="709"/>
        <w:rPr>
          <w:b w:val="0"/>
          <w:sz w:val="24"/>
          <w:szCs w:val="24"/>
        </w:rPr>
      </w:pPr>
      <w:r w:rsidRPr="005B6496">
        <w:rPr>
          <w:b w:val="0"/>
          <w:sz w:val="24"/>
          <w:szCs w:val="24"/>
        </w:rPr>
        <w:t xml:space="preserve">- несоответствие качества программных продуктов, услуг по их сопровождению, а также </w:t>
      </w:r>
      <w:proofErr w:type="spellStart"/>
      <w:r w:rsidRPr="005B6496">
        <w:rPr>
          <w:b w:val="0"/>
          <w:sz w:val="24"/>
          <w:szCs w:val="24"/>
        </w:rPr>
        <w:t>импортозамещаемого</w:t>
      </w:r>
      <w:proofErr w:type="spellEnd"/>
      <w:r w:rsidRPr="005B6496">
        <w:rPr>
          <w:b w:val="0"/>
          <w:sz w:val="24"/>
          <w:szCs w:val="24"/>
        </w:rPr>
        <w:t xml:space="preserve"> оборудования, заявленной цене.</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Экономические и геополитические</w:t>
      </w:r>
    </w:p>
    <w:p w:rsidR="003A59D2" w:rsidRPr="005B6496" w:rsidRDefault="003A59D2" w:rsidP="003A59D2">
      <w:pPr>
        <w:pStyle w:val="em-1"/>
        <w:ind w:firstLine="709"/>
        <w:rPr>
          <w:b w:val="0"/>
          <w:sz w:val="24"/>
          <w:szCs w:val="24"/>
        </w:rPr>
      </w:pPr>
      <w:r w:rsidRPr="005B6496">
        <w:rPr>
          <w:b w:val="0"/>
          <w:sz w:val="24"/>
          <w:szCs w:val="24"/>
        </w:rPr>
        <w:t>- денежно-кредитная политика Банка России;</w:t>
      </w:r>
    </w:p>
    <w:p w:rsidR="003A59D2" w:rsidRPr="005B6496" w:rsidRDefault="003A59D2" w:rsidP="003A59D2">
      <w:pPr>
        <w:pStyle w:val="em-1"/>
        <w:ind w:firstLine="709"/>
        <w:rPr>
          <w:b w:val="0"/>
          <w:sz w:val="24"/>
          <w:szCs w:val="24"/>
        </w:rPr>
      </w:pPr>
      <w:r w:rsidRPr="005B6496">
        <w:rPr>
          <w:b w:val="0"/>
          <w:sz w:val="24"/>
          <w:szCs w:val="24"/>
        </w:rPr>
        <w:t xml:space="preserve">- переход </w:t>
      </w:r>
      <w:proofErr w:type="spellStart"/>
      <w:r w:rsidRPr="005B6496">
        <w:rPr>
          <w:b w:val="0"/>
          <w:sz w:val="24"/>
          <w:szCs w:val="24"/>
        </w:rPr>
        <w:t>санкционного</w:t>
      </w:r>
      <w:proofErr w:type="spellEnd"/>
      <w:r w:rsidRPr="005B6496">
        <w:rPr>
          <w:b w:val="0"/>
          <w:sz w:val="24"/>
          <w:szCs w:val="24"/>
        </w:rPr>
        <w:t xml:space="preserve"> давления в хронический режим, трансформация </w:t>
      </w:r>
      <w:proofErr w:type="spellStart"/>
      <w:r w:rsidRPr="005B6496">
        <w:rPr>
          <w:b w:val="0"/>
          <w:sz w:val="24"/>
          <w:szCs w:val="24"/>
        </w:rPr>
        <w:t>санкционного</w:t>
      </w:r>
      <w:proofErr w:type="spellEnd"/>
      <w:r w:rsidRPr="005B6496">
        <w:rPr>
          <w:b w:val="0"/>
          <w:sz w:val="24"/>
          <w:szCs w:val="24"/>
        </w:rPr>
        <w:t xml:space="preserve"> давления от широкого спектра воздействия к точечным и вторичным санкциям;</w:t>
      </w:r>
    </w:p>
    <w:p w:rsidR="003A59D2" w:rsidRPr="005B6496" w:rsidRDefault="003A59D2" w:rsidP="003A59D2">
      <w:pPr>
        <w:pStyle w:val="em-1"/>
        <w:ind w:firstLine="709"/>
        <w:rPr>
          <w:b w:val="0"/>
          <w:sz w:val="24"/>
          <w:szCs w:val="24"/>
        </w:rPr>
      </w:pPr>
      <w:r w:rsidRPr="005B6496">
        <w:rPr>
          <w:b w:val="0"/>
          <w:sz w:val="24"/>
          <w:szCs w:val="24"/>
        </w:rPr>
        <w:t>- ограничение доступности российских банков к финансовому и денежному рынкам недружественных стран;</w:t>
      </w:r>
    </w:p>
    <w:p w:rsidR="003A59D2" w:rsidRPr="005B6496" w:rsidRDefault="003A59D2" w:rsidP="003A59D2">
      <w:pPr>
        <w:pStyle w:val="em-1"/>
        <w:ind w:firstLine="709"/>
        <w:rPr>
          <w:b w:val="0"/>
          <w:sz w:val="24"/>
          <w:szCs w:val="24"/>
        </w:rPr>
      </w:pPr>
      <w:r w:rsidRPr="005B6496">
        <w:rPr>
          <w:b w:val="0"/>
          <w:sz w:val="24"/>
          <w:szCs w:val="24"/>
        </w:rPr>
        <w:t>- резкое обострение геополитической обстановки с угрозой расширения конфликтов до регионального и мирового уровня;</w:t>
      </w:r>
    </w:p>
    <w:p w:rsidR="003A59D2" w:rsidRPr="005B6496" w:rsidRDefault="003A59D2" w:rsidP="003A59D2">
      <w:pPr>
        <w:pStyle w:val="em-1"/>
        <w:ind w:firstLine="709"/>
        <w:rPr>
          <w:b w:val="0"/>
          <w:sz w:val="24"/>
          <w:szCs w:val="24"/>
        </w:rPr>
      </w:pPr>
      <w:r w:rsidRPr="005B6496">
        <w:rPr>
          <w:b w:val="0"/>
          <w:sz w:val="24"/>
          <w:szCs w:val="24"/>
        </w:rPr>
        <w:t>- трансформация экономики России в направлении роста влияния государства, снижения рыночных механизмов регулирования и конкуренции;</w:t>
      </w:r>
    </w:p>
    <w:p w:rsidR="003A59D2" w:rsidRPr="005B6496" w:rsidRDefault="003A59D2" w:rsidP="003A59D2">
      <w:pPr>
        <w:pStyle w:val="em-1"/>
        <w:ind w:firstLine="709"/>
        <w:rPr>
          <w:b w:val="0"/>
          <w:sz w:val="24"/>
          <w:szCs w:val="24"/>
        </w:rPr>
      </w:pPr>
      <w:r w:rsidRPr="005B6496">
        <w:rPr>
          <w:b w:val="0"/>
          <w:sz w:val="24"/>
          <w:szCs w:val="24"/>
        </w:rPr>
        <w:t>- волатильность курса российской валюты;</w:t>
      </w:r>
    </w:p>
    <w:p w:rsidR="003A59D2" w:rsidRPr="005B6496" w:rsidRDefault="003A59D2" w:rsidP="003A59D2">
      <w:pPr>
        <w:pStyle w:val="em-1"/>
        <w:ind w:firstLine="709"/>
        <w:rPr>
          <w:b w:val="0"/>
          <w:sz w:val="24"/>
          <w:szCs w:val="24"/>
        </w:rPr>
      </w:pPr>
      <w:r w:rsidRPr="005B6496">
        <w:rPr>
          <w:b w:val="0"/>
          <w:sz w:val="24"/>
          <w:szCs w:val="24"/>
        </w:rPr>
        <w:t xml:space="preserve">- недостаток трудовых ресурсов на рынке труда; </w:t>
      </w:r>
    </w:p>
    <w:p w:rsidR="003A59D2" w:rsidRPr="005B6496" w:rsidRDefault="003A59D2" w:rsidP="003A59D2">
      <w:pPr>
        <w:pStyle w:val="em-1"/>
        <w:ind w:firstLine="709"/>
        <w:rPr>
          <w:b w:val="0"/>
          <w:sz w:val="24"/>
          <w:szCs w:val="24"/>
        </w:rPr>
      </w:pPr>
      <w:r w:rsidRPr="005B6496">
        <w:rPr>
          <w:b w:val="0"/>
          <w:sz w:val="24"/>
          <w:szCs w:val="24"/>
        </w:rPr>
        <w:t>- проведение Банком России политики удешевления расчетно-кассового обслуживания клиентов.</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Технологические</w:t>
      </w:r>
    </w:p>
    <w:p w:rsidR="003A59D2" w:rsidRPr="005B6496" w:rsidRDefault="003A59D2" w:rsidP="003A59D2">
      <w:pPr>
        <w:pStyle w:val="em-1"/>
        <w:ind w:firstLine="709"/>
        <w:rPr>
          <w:b w:val="0"/>
          <w:sz w:val="24"/>
          <w:szCs w:val="24"/>
        </w:rPr>
      </w:pPr>
      <w:r w:rsidRPr="005B6496">
        <w:rPr>
          <w:b w:val="0"/>
          <w:sz w:val="24"/>
          <w:szCs w:val="24"/>
        </w:rPr>
        <w:t xml:space="preserve">- существенный рост </w:t>
      </w:r>
      <w:proofErr w:type="spellStart"/>
      <w:r w:rsidRPr="005B6496">
        <w:rPr>
          <w:b w:val="0"/>
          <w:sz w:val="24"/>
          <w:szCs w:val="24"/>
        </w:rPr>
        <w:t>киберугроз</w:t>
      </w:r>
      <w:proofErr w:type="spellEnd"/>
      <w:r w:rsidRPr="005B6496">
        <w:rPr>
          <w:b w:val="0"/>
          <w:sz w:val="24"/>
          <w:szCs w:val="24"/>
        </w:rPr>
        <w:t>;</w:t>
      </w:r>
    </w:p>
    <w:p w:rsidR="003A59D2" w:rsidRPr="005B6496" w:rsidRDefault="003A59D2" w:rsidP="003A59D2">
      <w:pPr>
        <w:pStyle w:val="em-1"/>
        <w:ind w:firstLine="709"/>
        <w:rPr>
          <w:b w:val="0"/>
          <w:sz w:val="24"/>
          <w:szCs w:val="24"/>
        </w:rPr>
      </w:pPr>
      <w:r w:rsidRPr="005B6496">
        <w:rPr>
          <w:b w:val="0"/>
          <w:sz w:val="24"/>
          <w:szCs w:val="24"/>
        </w:rPr>
        <w:t xml:space="preserve">- рост затрат на обеспечение развития технологичности бизнеса; </w:t>
      </w:r>
    </w:p>
    <w:p w:rsidR="003A59D2" w:rsidRPr="005B6496" w:rsidRDefault="003A59D2" w:rsidP="003A59D2">
      <w:pPr>
        <w:pStyle w:val="em-1"/>
        <w:ind w:firstLine="709"/>
        <w:rPr>
          <w:b w:val="0"/>
          <w:sz w:val="24"/>
          <w:szCs w:val="24"/>
        </w:rPr>
      </w:pPr>
      <w:r w:rsidRPr="005B6496">
        <w:rPr>
          <w:b w:val="0"/>
          <w:sz w:val="24"/>
          <w:szCs w:val="24"/>
        </w:rPr>
        <w:t>- расширение и усложнение электронного взаимодействия в рамках исполнения требований законодательства.</w:t>
      </w:r>
    </w:p>
    <w:p w:rsidR="003A59D2" w:rsidRPr="005B6496" w:rsidRDefault="003A59D2" w:rsidP="003A59D2">
      <w:pPr>
        <w:pStyle w:val="em-1"/>
        <w:numPr>
          <w:ilvl w:val="0"/>
          <w:numId w:val="13"/>
        </w:numPr>
        <w:ind w:left="0" w:firstLine="709"/>
        <w:rPr>
          <w:b w:val="0"/>
          <w:sz w:val="24"/>
          <w:szCs w:val="24"/>
        </w:rPr>
      </w:pPr>
      <w:r w:rsidRPr="005B6496">
        <w:rPr>
          <w:b w:val="0"/>
          <w:sz w:val="24"/>
          <w:szCs w:val="24"/>
        </w:rPr>
        <w:t>Регулирование банковской сферы и конкуренции</w:t>
      </w:r>
    </w:p>
    <w:p w:rsidR="003A59D2" w:rsidRPr="005B6496" w:rsidRDefault="003A59D2" w:rsidP="003A59D2">
      <w:pPr>
        <w:pStyle w:val="em-1"/>
        <w:ind w:firstLine="709"/>
        <w:rPr>
          <w:b w:val="0"/>
          <w:sz w:val="24"/>
          <w:szCs w:val="24"/>
        </w:rPr>
      </w:pPr>
      <w:r w:rsidRPr="005B6496">
        <w:rPr>
          <w:b w:val="0"/>
          <w:sz w:val="24"/>
          <w:szCs w:val="24"/>
        </w:rPr>
        <w:t>- стимулирование консолидации банковского сектора.</w:t>
      </w:r>
    </w:p>
    <w:p w:rsidR="003A59D2" w:rsidRPr="005B6496" w:rsidRDefault="003A59D2" w:rsidP="003A59D2">
      <w:pPr>
        <w:pStyle w:val="em-1"/>
        <w:ind w:firstLine="709"/>
        <w:rPr>
          <w:b w:val="0"/>
          <w:sz w:val="24"/>
          <w:szCs w:val="24"/>
        </w:rPr>
      </w:pPr>
      <w:r w:rsidRPr="005B6496">
        <w:rPr>
          <w:b w:val="0"/>
          <w:sz w:val="24"/>
          <w:szCs w:val="24"/>
        </w:rPr>
        <w:t xml:space="preserve">- усиление непрофильной нагрузки на банки. </w:t>
      </w:r>
    </w:p>
    <w:p w:rsidR="003A59D2" w:rsidRPr="005B6496" w:rsidRDefault="003A59D2" w:rsidP="003A59D2">
      <w:pPr>
        <w:pStyle w:val="em-1"/>
        <w:ind w:firstLine="709"/>
        <w:rPr>
          <w:b w:val="0"/>
          <w:sz w:val="24"/>
          <w:szCs w:val="24"/>
        </w:rPr>
      </w:pPr>
      <w:r w:rsidRPr="005B6496">
        <w:rPr>
          <w:b w:val="0"/>
          <w:sz w:val="24"/>
          <w:szCs w:val="24"/>
        </w:rPr>
        <w:t xml:space="preserve">- рост регуляторных рисков по трансграничным платежам клиентов. </w:t>
      </w:r>
    </w:p>
    <w:p w:rsidR="003A59D2" w:rsidRPr="005B6496" w:rsidRDefault="003A59D2" w:rsidP="003A59D2">
      <w:pPr>
        <w:pStyle w:val="em-1"/>
        <w:ind w:firstLine="709"/>
        <w:rPr>
          <w:b w:val="0"/>
          <w:sz w:val="24"/>
          <w:szCs w:val="24"/>
        </w:rPr>
      </w:pPr>
      <w:r w:rsidRPr="005B6496">
        <w:rPr>
          <w:b w:val="0"/>
          <w:sz w:val="24"/>
          <w:szCs w:val="24"/>
        </w:rPr>
        <w:t>- рост регуляторной нагрузки, не пропорциональный уровню развития отрасли.</w:t>
      </w:r>
    </w:p>
    <w:p w:rsidR="003A59D2" w:rsidRPr="005B6496" w:rsidRDefault="003A59D2" w:rsidP="003A59D2">
      <w:pPr>
        <w:pStyle w:val="em-1"/>
        <w:ind w:firstLine="709"/>
        <w:rPr>
          <w:b w:val="0"/>
          <w:sz w:val="24"/>
          <w:szCs w:val="24"/>
        </w:rPr>
      </w:pPr>
      <w:r w:rsidRPr="005B6496">
        <w:rPr>
          <w:b w:val="0"/>
          <w:sz w:val="24"/>
          <w:szCs w:val="24"/>
        </w:rPr>
        <w:t>- усиление требований к бизнес-моделям банков и уровню информационной безопасности.</w:t>
      </w:r>
    </w:p>
    <w:p w:rsidR="003A59D2" w:rsidRPr="005B6496" w:rsidRDefault="003A59D2" w:rsidP="008D4D37">
      <w:pPr>
        <w:pStyle w:val="em-1"/>
        <w:ind w:firstLine="709"/>
        <w:rPr>
          <w:b w:val="0"/>
          <w:sz w:val="24"/>
          <w:szCs w:val="24"/>
        </w:rPr>
      </w:pPr>
    </w:p>
    <w:p w:rsidR="003A59D2" w:rsidRPr="005B6496" w:rsidRDefault="003A59D2" w:rsidP="008D4D37">
      <w:pPr>
        <w:pStyle w:val="em-1"/>
        <w:ind w:firstLine="709"/>
        <w:rPr>
          <w:color w:val="5F497A" w:themeColor="accent4" w:themeShade="BF"/>
          <w:sz w:val="24"/>
          <w:szCs w:val="24"/>
        </w:rPr>
      </w:pPr>
      <w:r w:rsidRPr="005B6496">
        <w:rPr>
          <w:b w:val="0"/>
          <w:sz w:val="24"/>
        </w:rPr>
        <w:lastRenderedPageBreak/>
        <w:t>В целях минимизации указанных рисков, Банк в развитии своих операций и услуг опирается на свои сильные стороны: поддержку банковского бизнеса собственником, запас прочности по достаточности капитала и наличие свободных лимитов максимального размера риска на группу связанных лиц, оптимальную валютную структуру баланса, качественную систему управления рисками, высокое качество кредитного портфеля, диверсифицированную и сбалансированную по срокам и рискам структуру активов и пассивов, хорошее развитие казначейских и инвестиционных операций, а также высокую деловую репутацию в регионах присутствия, лояльную клиентскую базу Банка, сформированную длительными и положительными отношениями</w:t>
      </w:r>
    </w:p>
    <w:p w:rsidR="003A59D2" w:rsidRPr="005B6496" w:rsidRDefault="003A59D2" w:rsidP="008D4D37">
      <w:pPr>
        <w:pStyle w:val="em-1"/>
        <w:ind w:firstLine="709"/>
        <w:rPr>
          <w:color w:val="5F497A" w:themeColor="accent4" w:themeShade="BF"/>
          <w:sz w:val="24"/>
          <w:szCs w:val="24"/>
        </w:rPr>
      </w:pPr>
    </w:p>
    <w:p w:rsidR="001A1F05" w:rsidRPr="005B6496" w:rsidRDefault="001A1F05" w:rsidP="008D4D37">
      <w:pPr>
        <w:pStyle w:val="em-1"/>
        <w:ind w:firstLine="709"/>
        <w:rPr>
          <w:sz w:val="24"/>
          <w:szCs w:val="24"/>
        </w:rPr>
      </w:pPr>
      <w:r w:rsidRPr="005B6496">
        <w:rPr>
          <w:sz w:val="24"/>
          <w:szCs w:val="24"/>
        </w:rPr>
        <w:t>1.9.7. Риски, связанные с деятельностью эмитента</w:t>
      </w:r>
      <w:bookmarkEnd w:id="48"/>
      <w:bookmarkEnd w:id="49"/>
      <w:bookmarkEnd w:id="50"/>
    </w:p>
    <w:p w:rsidR="007F7FDD" w:rsidRPr="005B6496" w:rsidRDefault="007F7FDD" w:rsidP="008D4D37">
      <w:pPr>
        <w:pStyle w:val="em-1"/>
        <w:ind w:firstLine="709"/>
        <w:rPr>
          <w:color w:val="5F497A" w:themeColor="accent4" w:themeShade="BF"/>
          <w:sz w:val="24"/>
          <w:szCs w:val="24"/>
        </w:rPr>
      </w:pPr>
    </w:p>
    <w:p w:rsidR="001A1F05" w:rsidRPr="005B6496" w:rsidRDefault="001A1F05" w:rsidP="008D4D37">
      <w:pPr>
        <w:pStyle w:val="em-1"/>
        <w:ind w:firstLine="709"/>
        <w:rPr>
          <w:b w:val="0"/>
          <w:sz w:val="24"/>
          <w:szCs w:val="24"/>
        </w:rPr>
      </w:pPr>
      <w:bookmarkStart w:id="51" w:name="_Toc7513022"/>
      <w:bookmarkStart w:id="52" w:name="_Toc39657745"/>
      <w:bookmarkStart w:id="53" w:name="_Toc39658309"/>
      <w:r w:rsidRPr="005B6496">
        <w:rPr>
          <w:b w:val="0"/>
          <w:sz w:val="24"/>
          <w:szCs w:val="24"/>
        </w:rPr>
        <w:t>Эмитент является кредитной организацией.</w:t>
      </w:r>
      <w:bookmarkEnd w:id="51"/>
      <w:bookmarkEnd w:id="52"/>
      <w:bookmarkEnd w:id="53"/>
      <w:r w:rsidRPr="005B6496">
        <w:rPr>
          <w:b w:val="0"/>
          <w:sz w:val="24"/>
          <w:szCs w:val="24"/>
        </w:rPr>
        <w:t xml:space="preserve"> Риски, связанные с деятельностью Банка, отражены в разделе «Риски кредитных организаций».</w:t>
      </w:r>
    </w:p>
    <w:p w:rsidR="00321312" w:rsidRPr="005B6496" w:rsidRDefault="00321312" w:rsidP="008D4D37">
      <w:pPr>
        <w:pStyle w:val="em-1"/>
        <w:ind w:firstLine="709"/>
        <w:rPr>
          <w:color w:val="5F497A" w:themeColor="accent4" w:themeShade="BF"/>
          <w:sz w:val="24"/>
          <w:szCs w:val="24"/>
        </w:rPr>
      </w:pPr>
    </w:p>
    <w:p w:rsidR="001A1F05" w:rsidRPr="005B6496" w:rsidRDefault="001A1F05" w:rsidP="008D4D37">
      <w:pPr>
        <w:pStyle w:val="em-1"/>
        <w:ind w:firstLine="709"/>
        <w:rPr>
          <w:sz w:val="24"/>
          <w:szCs w:val="24"/>
        </w:rPr>
      </w:pPr>
      <w:r w:rsidRPr="005B6496">
        <w:rPr>
          <w:sz w:val="24"/>
          <w:szCs w:val="24"/>
        </w:rPr>
        <w:t>1.9.8. Риск информационной безопасности</w:t>
      </w:r>
    </w:p>
    <w:p w:rsidR="007F7FDD" w:rsidRPr="005B6496" w:rsidRDefault="007F7FDD" w:rsidP="008D4D37">
      <w:pPr>
        <w:pStyle w:val="em-1"/>
        <w:ind w:firstLine="709"/>
        <w:rPr>
          <w:color w:val="5F497A" w:themeColor="accent4" w:themeShade="BF"/>
          <w:sz w:val="24"/>
          <w:szCs w:val="24"/>
        </w:rPr>
      </w:pPr>
    </w:p>
    <w:p w:rsidR="003A59D2" w:rsidRPr="005B6496" w:rsidRDefault="003A59D2" w:rsidP="008D4D37">
      <w:pPr>
        <w:pStyle w:val="em-1"/>
        <w:ind w:firstLine="709"/>
        <w:rPr>
          <w:b w:val="0"/>
          <w:sz w:val="24"/>
          <w:szCs w:val="24"/>
        </w:rPr>
      </w:pPr>
      <w:r w:rsidRPr="005B6496">
        <w:rPr>
          <w:b w:val="0"/>
          <w:sz w:val="24"/>
          <w:szCs w:val="24"/>
        </w:rPr>
        <w:t xml:space="preserve">Банк отмечает повышение значения риска информационной безопасности для банковского бизнеса на текущем этапе развития. В указанных условиях в качестве одного из приоритетных направлений обеспечения бесперебойного функционирования Банка определено повышение информационной безопасности, надежности информационных систем, </w:t>
      </w:r>
      <w:proofErr w:type="spellStart"/>
      <w:r w:rsidRPr="005B6496">
        <w:rPr>
          <w:b w:val="0"/>
          <w:sz w:val="24"/>
          <w:szCs w:val="24"/>
        </w:rPr>
        <w:t>киберустойчивости</w:t>
      </w:r>
      <w:proofErr w:type="spellEnd"/>
      <w:r w:rsidRPr="005B6496">
        <w:rPr>
          <w:b w:val="0"/>
          <w:sz w:val="24"/>
          <w:szCs w:val="24"/>
        </w:rPr>
        <w:t xml:space="preserve"> инфраструктуры Банка и минимизации рисков, которое включает организацию и постоянное совершенствование следующих направлений:</w:t>
      </w:r>
    </w:p>
    <w:p w:rsidR="003A59D2" w:rsidRPr="005B6496" w:rsidRDefault="003A59D2" w:rsidP="008D4D37">
      <w:pPr>
        <w:pStyle w:val="em-1"/>
        <w:ind w:firstLine="709"/>
        <w:rPr>
          <w:b w:val="0"/>
          <w:sz w:val="24"/>
          <w:szCs w:val="24"/>
        </w:rPr>
      </w:pPr>
      <w:r w:rsidRPr="005B6496">
        <w:rPr>
          <w:b w:val="0"/>
          <w:sz w:val="24"/>
          <w:szCs w:val="24"/>
        </w:rPr>
        <w:t>- обеспечение соответствия инфраструктуры и процессов информационной безопасности требованиям стандарта ГОСТ Р 57580.1-2017;</w:t>
      </w:r>
    </w:p>
    <w:p w:rsidR="003A59D2" w:rsidRPr="005B6496" w:rsidRDefault="003A59D2" w:rsidP="008D4D37">
      <w:pPr>
        <w:pStyle w:val="em-1"/>
        <w:ind w:firstLine="709"/>
        <w:rPr>
          <w:b w:val="0"/>
          <w:sz w:val="24"/>
          <w:szCs w:val="24"/>
        </w:rPr>
      </w:pPr>
      <w:r w:rsidRPr="005B6496">
        <w:rPr>
          <w:b w:val="0"/>
          <w:sz w:val="24"/>
          <w:szCs w:val="24"/>
        </w:rPr>
        <w:t>- обеспечение готовности Банка гарантировать финансовую стабильность и операционную надежность в условиях реализации компьютерных атак, в том числе обеспечение операционной надежности и непрерывности предоставления финансовых и банковских услуг;</w:t>
      </w:r>
    </w:p>
    <w:p w:rsidR="003A59D2" w:rsidRPr="005B6496" w:rsidRDefault="003A59D2" w:rsidP="008D4D37">
      <w:pPr>
        <w:pStyle w:val="em-1"/>
        <w:ind w:firstLine="709"/>
        <w:rPr>
          <w:b w:val="0"/>
          <w:sz w:val="24"/>
          <w:szCs w:val="24"/>
        </w:rPr>
      </w:pPr>
      <w:r w:rsidRPr="005B6496">
        <w:rPr>
          <w:b w:val="0"/>
          <w:sz w:val="24"/>
          <w:szCs w:val="24"/>
        </w:rPr>
        <w:t>- организацию мониторинга, оперативного реагирования и предотвращения компьютерных атак на информационную инфраструктуру Банка;</w:t>
      </w:r>
    </w:p>
    <w:p w:rsidR="001A1F05" w:rsidRPr="005B6496" w:rsidRDefault="003A59D2" w:rsidP="008D4D37">
      <w:pPr>
        <w:pStyle w:val="em-1"/>
        <w:ind w:firstLine="709"/>
        <w:rPr>
          <w:b w:val="0"/>
          <w:sz w:val="24"/>
        </w:rPr>
      </w:pPr>
      <w:r w:rsidRPr="005B6496">
        <w:rPr>
          <w:b w:val="0"/>
          <w:sz w:val="24"/>
        </w:rPr>
        <w:t>- контроль показателей риска реализации информационных угроз.</w:t>
      </w:r>
    </w:p>
    <w:p w:rsidR="003A59D2" w:rsidRPr="005B6496" w:rsidRDefault="003A59D2" w:rsidP="008D4D37">
      <w:pPr>
        <w:pStyle w:val="em-1"/>
        <w:ind w:firstLine="709"/>
        <w:rPr>
          <w:b w:val="0"/>
          <w:color w:val="5F497A" w:themeColor="accent4" w:themeShade="BF"/>
          <w:sz w:val="24"/>
          <w:szCs w:val="24"/>
        </w:rPr>
      </w:pPr>
    </w:p>
    <w:p w:rsidR="007F7FDD" w:rsidRDefault="001A1F05" w:rsidP="001B3358">
      <w:pPr>
        <w:pStyle w:val="em-1"/>
        <w:ind w:firstLine="709"/>
        <w:rPr>
          <w:sz w:val="24"/>
          <w:szCs w:val="24"/>
        </w:rPr>
      </w:pPr>
      <w:r w:rsidRPr="005B6496">
        <w:rPr>
          <w:sz w:val="24"/>
          <w:szCs w:val="24"/>
        </w:rPr>
        <w:t xml:space="preserve">1.9.9. Экологический риск. </w:t>
      </w:r>
    </w:p>
    <w:p w:rsidR="001B3358" w:rsidRPr="001B3358" w:rsidRDefault="001B3358" w:rsidP="001B3358">
      <w:pPr>
        <w:pStyle w:val="em-1"/>
        <w:ind w:firstLine="709"/>
        <w:rPr>
          <w:sz w:val="24"/>
          <w:szCs w:val="24"/>
        </w:rPr>
      </w:pPr>
    </w:p>
    <w:p w:rsidR="001A1F05" w:rsidRPr="005B6496" w:rsidRDefault="001A1F05" w:rsidP="001B3358">
      <w:pPr>
        <w:pStyle w:val="em-1"/>
        <w:ind w:firstLine="709"/>
        <w:rPr>
          <w:b w:val="0"/>
          <w:sz w:val="24"/>
          <w:szCs w:val="24"/>
        </w:rPr>
      </w:pPr>
      <w:r w:rsidRPr="005B6496">
        <w:rPr>
          <w:b w:val="0"/>
          <w:sz w:val="24"/>
          <w:szCs w:val="24"/>
        </w:rPr>
        <w:t>Эмитент не признает экологический риск существенным для своей деятельности.</w:t>
      </w:r>
    </w:p>
    <w:p w:rsidR="001A1F05" w:rsidRPr="005B6496" w:rsidRDefault="001A1F05" w:rsidP="001B3358">
      <w:pPr>
        <w:pStyle w:val="em-1"/>
        <w:ind w:firstLine="709"/>
        <w:rPr>
          <w:color w:val="5F497A" w:themeColor="accent4" w:themeShade="BF"/>
          <w:sz w:val="24"/>
          <w:szCs w:val="24"/>
        </w:rPr>
      </w:pPr>
    </w:p>
    <w:p w:rsidR="001A1F05" w:rsidRPr="005B6496" w:rsidRDefault="001A1F05" w:rsidP="001B3358">
      <w:pPr>
        <w:pStyle w:val="em-1"/>
        <w:ind w:firstLine="709"/>
        <w:rPr>
          <w:sz w:val="24"/>
          <w:szCs w:val="24"/>
        </w:rPr>
      </w:pPr>
      <w:r w:rsidRPr="005B6496">
        <w:rPr>
          <w:sz w:val="24"/>
          <w:szCs w:val="24"/>
        </w:rPr>
        <w:t>1.9.10. Природно-климатический риск.</w:t>
      </w:r>
    </w:p>
    <w:p w:rsidR="007F7FDD" w:rsidRPr="005B6496" w:rsidRDefault="007F7FDD" w:rsidP="001B3358">
      <w:pPr>
        <w:pStyle w:val="em-1"/>
        <w:ind w:firstLine="709"/>
        <w:rPr>
          <w:sz w:val="24"/>
          <w:szCs w:val="24"/>
        </w:rPr>
      </w:pPr>
    </w:p>
    <w:p w:rsidR="001A1F05" w:rsidRPr="005B6496" w:rsidRDefault="001A1F05" w:rsidP="001B3358">
      <w:pPr>
        <w:pStyle w:val="em-1"/>
        <w:ind w:firstLine="709"/>
        <w:rPr>
          <w:b w:val="0"/>
          <w:sz w:val="24"/>
          <w:szCs w:val="24"/>
        </w:rPr>
      </w:pPr>
      <w:r w:rsidRPr="005B6496">
        <w:rPr>
          <w:b w:val="0"/>
          <w:sz w:val="24"/>
          <w:szCs w:val="24"/>
        </w:rPr>
        <w:t>Эмитент не признает природно-климатический риск существенным для своей деятельности.</w:t>
      </w:r>
    </w:p>
    <w:p w:rsidR="001A1F05" w:rsidRPr="005B6496" w:rsidRDefault="001A1F05" w:rsidP="001B3358">
      <w:pPr>
        <w:pStyle w:val="em-1"/>
        <w:ind w:firstLine="709"/>
        <w:rPr>
          <w:b w:val="0"/>
          <w:color w:val="5F497A" w:themeColor="accent4" w:themeShade="BF"/>
          <w:sz w:val="24"/>
          <w:szCs w:val="24"/>
        </w:rPr>
      </w:pPr>
    </w:p>
    <w:p w:rsidR="001A1F05" w:rsidRPr="005B6496" w:rsidRDefault="001A1F05" w:rsidP="001B3358">
      <w:pPr>
        <w:pStyle w:val="em-1"/>
        <w:ind w:firstLine="709"/>
        <w:rPr>
          <w:sz w:val="24"/>
          <w:szCs w:val="24"/>
        </w:rPr>
      </w:pPr>
      <w:bookmarkStart w:id="54" w:name="_Toc7513023"/>
      <w:bookmarkStart w:id="55" w:name="_Toc39657746"/>
      <w:bookmarkStart w:id="56" w:name="_Toc39658310"/>
      <w:r w:rsidRPr="005B6496">
        <w:rPr>
          <w:sz w:val="24"/>
          <w:szCs w:val="24"/>
        </w:rPr>
        <w:t xml:space="preserve">1.9.11. </w:t>
      </w:r>
      <w:bookmarkEnd w:id="54"/>
      <w:bookmarkEnd w:id="55"/>
      <w:bookmarkEnd w:id="56"/>
      <w:r w:rsidRPr="005B6496">
        <w:rPr>
          <w:sz w:val="24"/>
          <w:szCs w:val="24"/>
        </w:rPr>
        <w:t>Риски кредитных организаций</w:t>
      </w:r>
    </w:p>
    <w:p w:rsidR="001A1F05" w:rsidRPr="005B6496" w:rsidRDefault="001A1F05" w:rsidP="001B3358">
      <w:pPr>
        <w:pStyle w:val="4"/>
        <w:rPr>
          <w:sz w:val="24"/>
          <w:szCs w:val="24"/>
        </w:rPr>
      </w:pPr>
      <w:bookmarkStart w:id="57" w:name="_Toc514065269"/>
      <w:bookmarkStart w:id="58" w:name="_Toc7513024"/>
      <w:bookmarkStart w:id="59" w:name="_Toc39657747"/>
      <w:bookmarkStart w:id="60" w:name="_Toc39658311"/>
      <w:r w:rsidRPr="005B6496">
        <w:rPr>
          <w:sz w:val="24"/>
          <w:szCs w:val="24"/>
          <w:lang w:val="ru-RU"/>
        </w:rPr>
        <w:t>1</w:t>
      </w:r>
      <w:r w:rsidRPr="005B6496">
        <w:rPr>
          <w:sz w:val="24"/>
          <w:szCs w:val="24"/>
        </w:rPr>
        <w:t>.</w:t>
      </w:r>
      <w:r w:rsidRPr="005B6496">
        <w:rPr>
          <w:sz w:val="24"/>
          <w:szCs w:val="24"/>
          <w:lang w:val="ru-RU"/>
        </w:rPr>
        <w:t>9</w:t>
      </w:r>
      <w:r w:rsidRPr="005B6496">
        <w:rPr>
          <w:sz w:val="24"/>
          <w:szCs w:val="24"/>
        </w:rPr>
        <w:t>.</w:t>
      </w:r>
      <w:r w:rsidRPr="005B6496">
        <w:rPr>
          <w:sz w:val="24"/>
          <w:szCs w:val="24"/>
          <w:lang w:val="ru-RU"/>
        </w:rPr>
        <w:t>11.</w:t>
      </w:r>
      <w:r w:rsidRPr="005B6496">
        <w:rPr>
          <w:sz w:val="24"/>
          <w:szCs w:val="24"/>
        </w:rPr>
        <w:t>1. Кредитный риск</w:t>
      </w:r>
      <w:bookmarkEnd w:id="57"/>
      <w:bookmarkEnd w:id="58"/>
      <w:bookmarkEnd w:id="59"/>
      <w:bookmarkEnd w:id="60"/>
    </w:p>
    <w:p w:rsidR="007F7FDD" w:rsidRPr="005B6496" w:rsidRDefault="007F7FDD" w:rsidP="001B3358">
      <w:pPr>
        <w:ind w:firstLine="709"/>
        <w:rPr>
          <w:color w:val="5F497A" w:themeColor="accent4" w:themeShade="BF"/>
          <w:lang w:val="x-none" w:eastAsia="x-none"/>
        </w:rPr>
      </w:pPr>
    </w:p>
    <w:p w:rsidR="003A59D2" w:rsidRPr="005B6496" w:rsidRDefault="003A59D2" w:rsidP="008D4D37">
      <w:pPr>
        <w:pStyle w:val="em-4"/>
        <w:ind w:firstLine="709"/>
        <w:rPr>
          <w:sz w:val="24"/>
          <w:szCs w:val="24"/>
        </w:rPr>
      </w:pPr>
      <w:r w:rsidRPr="005B6496">
        <w:rPr>
          <w:sz w:val="24"/>
          <w:szCs w:val="24"/>
        </w:rPr>
        <w:t>Кредитный риск — риск возникновения у Банка убытков вследствие неисполнения, несвоевременного либо неполного исполнения заемщиком финансовых обязательств перед ним в соответствии с условиями договора.</w:t>
      </w:r>
    </w:p>
    <w:p w:rsidR="003A59D2" w:rsidRPr="005B6496" w:rsidRDefault="003A59D2" w:rsidP="008D4D37">
      <w:pPr>
        <w:pStyle w:val="em-4"/>
        <w:ind w:firstLine="709"/>
        <w:rPr>
          <w:sz w:val="24"/>
          <w:szCs w:val="24"/>
        </w:rPr>
      </w:pPr>
      <w:r w:rsidRPr="005B6496">
        <w:rPr>
          <w:sz w:val="24"/>
          <w:szCs w:val="24"/>
        </w:rPr>
        <w:t>Одной из форм проявления кредитного риска является кредитный риск контрагента/эмитента — риск возникновения у Банка финансовых потерь в результате неисполнения или неполного исполнения контрагентом и/или эмитентом финансовых обязательств перед Банком на рынке ценных бумаг и/или валютном, и/или и денежном рынках, в том числе по причине наступления, реализации рыночных рисков.</w:t>
      </w:r>
    </w:p>
    <w:p w:rsidR="003A59D2" w:rsidRPr="005B6496" w:rsidRDefault="003A59D2" w:rsidP="008D4D37">
      <w:pPr>
        <w:pStyle w:val="em-4"/>
        <w:ind w:firstLine="709"/>
        <w:rPr>
          <w:sz w:val="24"/>
          <w:szCs w:val="24"/>
        </w:rPr>
      </w:pPr>
      <w:r w:rsidRPr="005B6496">
        <w:rPr>
          <w:sz w:val="24"/>
          <w:szCs w:val="24"/>
        </w:rPr>
        <w:lastRenderedPageBreak/>
        <w:t xml:space="preserve">В части кредитного риска заемщиков по ссудной и приравненной к ней задолженности - </w:t>
      </w:r>
    </w:p>
    <w:p w:rsidR="003A59D2" w:rsidRPr="005B6496" w:rsidRDefault="003A59D2" w:rsidP="008D4D37">
      <w:pPr>
        <w:pStyle w:val="em-4"/>
        <w:ind w:firstLine="709"/>
        <w:rPr>
          <w:sz w:val="24"/>
          <w:szCs w:val="24"/>
        </w:rPr>
      </w:pPr>
      <w:r w:rsidRPr="005B6496">
        <w:rPr>
          <w:sz w:val="24"/>
          <w:szCs w:val="24"/>
        </w:rPr>
        <w:t>В Банке разработаны кредитная политика и процедуры, регулирующие проведение оценки финансового состояния заемщика, порядок принятия решения о выдаче ссуды, порядок контроля за своевременностью ее погашения.</w:t>
      </w:r>
    </w:p>
    <w:p w:rsidR="003A59D2" w:rsidRPr="005B6496" w:rsidRDefault="003A59D2" w:rsidP="008D4D37">
      <w:pPr>
        <w:pStyle w:val="em-4"/>
        <w:ind w:firstLine="709"/>
        <w:rPr>
          <w:sz w:val="24"/>
          <w:szCs w:val="24"/>
        </w:rPr>
      </w:pPr>
      <w:r w:rsidRPr="005B6496">
        <w:rPr>
          <w:sz w:val="24"/>
          <w:szCs w:val="24"/>
        </w:rPr>
        <w:t>Управление кредитными рисками и их мониторинг в установленном порядке осуществляется структурными подразделениями Банка, рабочими и исполнительными органами. Решения о совершении сделок, несущих кредитный риск, принимаются исполнительными органами по предложению Кредитно-Финансового комитета Банка в рамках их компетенции. В отдельных случаях, в соответствии с требованиями банковского законодательства, решения о совершении сделок, несущих кредитный риск, принимаются Советом директоров согласно Уставу.</w:t>
      </w:r>
    </w:p>
    <w:p w:rsidR="003A59D2" w:rsidRPr="005B6496" w:rsidRDefault="003A59D2" w:rsidP="008D4D37">
      <w:pPr>
        <w:pStyle w:val="em-4"/>
        <w:ind w:firstLine="709"/>
        <w:rPr>
          <w:sz w:val="24"/>
          <w:szCs w:val="24"/>
        </w:rPr>
      </w:pPr>
      <w:r w:rsidRPr="005B6496">
        <w:rPr>
          <w:sz w:val="24"/>
          <w:szCs w:val="24"/>
        </w:rPr>
        <w:t>Управление кредитным риском основано на соблюдении процедур рассмотрения кредитных заявок, установления лимитов выдачи ссуд, мониторинга исполнения обязательств заемщиками. В целях минимизации кредитного риска Банком на регулярной основе проводится анализ способности заемщиков к погашению своих долгов и формируется профессиональное суждение о степени кредитного риска по всем видам операций кредитного характера.</w:t>
      </w:r>
    </w:p>
    <w:p w:rsidR="003A59D2" w:rsidRPr="005B6496" w:rsidRDefault="003A59D2" w:rsidP="008D4D37">
      <w:pPr>
        <w:pStyle w:val="em-4"/>
        <w:ind w:firstLine="709"/>
        <w:rPr>
          <w:sz w:val="24"/>
          <w:szCs w:val="24"/>
        </w:rPr>
      </w:pPr>
      <w:r w:rsidRPr="005B6496">
        <w:rPr>
          <w:sz w:val="24"/>
          <w:szCs w:val="24"/>
        </w:rPr>
        <w:t xml:space="preserve">Процесс оценки риска и принятия кредитных решений в Банке строго регламентирован. </w:t>
      </w:r>
    </w:p>
    <w:p w:rsidR="003A59D2" w:rsidRPr="005B6496" w:rsidRDefault="003A59D2" w:rsidP="008D4D37">
      <w:pPr>
        <w:pStyle w:val="em-4"/>
        <w:ind w:firstLine="709"/>
        <w:rPr>
          <w:sz w:val="24"/>
          <w:szCs w:val="24"/>
        </w:rPr>
      </w:pPr>
      <w:r w:rsidRPr="005B6496">
        <w:rPr>
          <w:sz w:val="24"/>
          <w:szCs w:val="24"/>
        </w:rPr>
        <w:t>Начальник Управления рисками АО Банк «Национальный стандарт» имеет право участвовать в заседаниях Кредитно-Финансового комитета и региональных кредитных комитетов, в том числе с правом совещательного голоса. Управление рисками АО Банк «Национальный стандарт» является независимым подразделением при принимаемых решениях, так как отделено от клиентских и кредитных подразделений.</w:t>
      </w:r>
    </w:p>
    <w:p w:rsidR="003A59D2" w:rsidRPr="005B6496" w:rsidRDefault="003A59D2" w:rsidP="008D4D37">
      <w:pPr>
        <w:pStyle w:val="em-4"/>
        <w:ind w:firstLine="709"/>
        <w:rPr>
          <w:sz w:val="24"/>
          <w:szCs w:val="24"/>
        </w:rPr>
      </w:pPr>
      <w:r w:rsidRPr="005B6496">
        <w:rPr>
          <w:sz w:val="24"/>
          <w:szCs w:val="24"/>
        </w:rPr>
        <w:t>Банк выдает ссуды, преимущественно обеспеченные залогом, а также принимает поручительства организаций и физических лиц.</w:t>
      </w:r>
    </w:p>
    <w:p w:rsidR="003A59D2" w:rsidRPr="005B6496" w:rsidRDefault="003A59D2" w:rsidP="008D4D37">
      <w:pPr>
        <w:pStyle w:val="em-4"/>
        <w:ind w:firstLine="709"/>
        <w:rPr>
          <w:sz w:val="24"/>
          <w:szCs w:val="24"/>
        </w:rPr>
      </w:pPr>
      <w:r w:rsidRPr="005B6496">
        <w:rPr>
          <w:sz w:val="24"/>
          <w:szCs w:val="24"/>
        </w:rPr>
        <w:t xml:space="preserve">В целях выполнения требований </w:t>
      </w:r>
      <w:proofErr w:type="spellStart"/>
      <w:r w:rsidRPr="005B6496">
        <w:rPr>
          <w:sz w:val="24"/>
          <w:szCs w:val="24"/>
        </w:rPr>
        <w:t>Базельского</w:t>
      </w:r>
      <w:proofErr w:type="spellEnd"/>
      <w:r w:rsidRPr="005B6496">
        <w:rPr>
          <w:sz w:val="24"/>
          <w:szCs w:val="24"/>
        </w:rPr>
        <w:t xml:space="preserve"> комитета по банковскому надзору и информационного обеспечения, принятия управленческих решений, в Банке ведется работа по созданию и внедрению системы внутренних рейтингов кредитоспособности (надежности) заемщиков.</w:t>
      </w:r>
    </w:p>
    <w:p w:rsidR="003A59D2" w:rsidRPr="005B6496" w:rsidRDefault="003A59D2" w:rsidP="008D4D37">
      <w:pPr>
        <w:pStyle w:val="em-4"/>
        <w:ind w:firstLine="709"/>
        <w:rPr>
          <w:sz w:val="24"/>
          <w:szCs w:val="24"/>
        </w:rPr>
      </w:pPr>
      <w:r w:rsidRPr="005B6496">
        <w:rPr>
          <w:sz w:val="24"/>
          <w:szCs w:val="24"/>
        </w:rPr>
        <w:t>Банк устанавливает уровень своего кредитного риска за счет определения максимальной суммы риска в отношении одного заемщика или группы заемщиков, принимая во внимание отраслевые и географические сегменты. Лимиты на проведение кредитных операций устанавливаются и пересматриваются на регулярной основе и контролируются в ежедневном режиме.</w:t>
      </w:r>
    </w:p>
    <w:p w:rsidR="003A59D2" w:rsidRPr="005B6496" w:rsidRDefault="003A59D2" w:rsidP="008D4D37">
      <w:pPr>
        <w:pStyle w:val="em-4"/>
        <w:ind w:firstLine="709"/>
        <w:rPr>
          <w:sz w:val="24"/>
          <w:szCs w:val="24"/>
        </w:rPr>
      </w:pPr>
      <w:r w:rsidRPr="005B6496">
        <w:rPr>
          <w:sz w:val="24"/>
          <w:szCs w:val="24"/>
        </w:rPr>
        <w:t>Максимальный размер кредитного риска Банка может существенно варьироваться в зависимости от индивидуальных рисков, присущих конкретным активам, и общих рыночных рисков.</w:t>
      </w:r>
    </w:p>
    <w:p w:rsidR="003A59D2" w:rsidRPr="005B6496" w:rsidRDefault="003A59D2" w:rsidP="008D4D37">
      <w:pPr>
        <w:pStyle w:val="em-4"/>
        <w:ind w:firstLine="709"/>
        <w:rPr>
          <w:sz w:val="24"/>
          <w:szCs w:val="24"/>
        </w:rPr>
      </w:pPr>
      <w:r w:rsidRPr="005B6496">
        <w:rPr>
          <w:sz w:val="24"/>
          <w:szCs w:val="24"/>
        </w:rPr>
        <w:t xml:space="preserve">Уполномоченные Комитеты Банка осуществляют контроль за значительной концентрацией по клиентам и связанным с ними лицами по своим требованиям и обязательствам, с целью минимизации риска, связанного с реализацией значительного актива (возвратом значительной задолженности заемщиком) в связи с ухудшением рыночной ситуации или финансового состояния должника, с одной стороны, и риска значительного оттока ресурсов Банка в связи предъявлением требования к погашению обязательства Банка кредитором, с другой стороны, и оценивает воздействие этих рисков на деятельность Банка. Данный подход позволяет Банку свести к минимуму возможные убытки от изменений, связанных с устойчивостью финансового состояния крупных должников и кредиторов. </w:t>
      </w:r>
    </w:p>
    <w:p w:rsidR="003A59D2" w:rsidRPr="005B6496" w:rsidRDefault="003A59D2" w:rsidP="008D4D37">
      <w:pPr>
        <w:pStyle w:val="em-4"/>
        <w:ind w:firstLine="709"/>
        <w:rPr>
          <w:sz w:val="24"/>
          <w:szCs w:val="24"/>
        </w:rPr>
      </w:pPr>
      <w:r w:rsidRPr="005B6496">
        <w:rPr>
          <w:sz w:val="24"/>
          <w:szCs w:val="24"/>
        </w:rPr>
        <w:t>Утверждение лимитов на должника и кредитора осуществляется исполнительными органами Банка с учетом концентрации активно-пассивных операций на рассматриваемых и связанных с ними лиц.</w:t>
      </w:r>
    </w:p>
    <w:p w:rsidR="003A59D2" w:rsidRPr="005B6496" w:rsidRDefault="003A59D2" w:rsidP="008D4D37">
      <w:pPr>
        <w:pStyle w:val="em-4"/>
        <w:ind w:firstLine="709"/>
        <w:rPr>
          <w:sz w:val="24"/>
          <w:szCs w:val="24"/>
        </w:rPr>
      </w:pPr>
      <w:r w:rsidRPr="005B6496">
        <w:rPr>
          <w:sz w:val="24"/>
          <w:szCs w:val="24"/>
        </w:rPr>
        <w:t xml:space="preserve">Риск на одного заёмщика или группу связанных заемщиков, максимальный размер крупных кредитных рисков, совокупная величина риска по инсайдерам банка, </w:t>
      </w:r>
      <w:r w:rsidRPr="005B6496">
        <w:rPr>
          <w:sz w:val="24"/>
          <w:szCs w:val="24"/>
        </w:rPr>
        <w:lastRenderedPageBreak/>
        <w:t>максимальный размер кредитов, банковских гарантий и поручительств, предоставленных Банком своим участникам (акционерам) дополнительно ограничиваются внутренними лимитами, величина которых устанавливается на уровне меньшем, чем числовые значения обязательных нормативов, регламентированные Банком России. Фактическое соблюдение лимитов в отношении уровня принимаемого риска контролируется Банком на ежедневной основе.</w:t>
      </w:r>
    </w:p>
    <w:p w:rsidR="003A59D2" w:rsidRPr="005B6496" w:rsidRDefault="003A59D2" w:rsidP="008D4D37">
      <w:pPr>
        <w:pStyle w:val="em-4"/>
        <w:ind w:firstLine="709"/>
        <w:rPr>
          <w:sz w:val="24"/>
          <w:szCs w:val="24"/>
        </w:rPr>
      </w:pPr>
      <w:r w:rsidRPr="005B6496">
        <w:rPr>
          <w:sz w:val="24"/>
          <w:szCs w:val="24"/>
        </w:rPr>
        <w:t>Банком установлен перечень показателей, используемых для выявления форм риска концентрации в отношении кредитного риска, а также лимиты и сигнальные значения данных показателей.</w:t>
      </w:r>
    </w:p>
    <w:p w:rsidR="003A59D2" w:rsidRPr="005B6496" w:rsidRDefault="003A59D2" w:rsidP="008D4D37">
      <w:pPr>
        <w:pStyle w:val="em-4"/>
        <w:ind w:firstLine="709"/>
        <w:rPr>
          <w:sz w:val="24"/>
          <w:szCs w:val="24"/>
        </w:rPr>
      </w:pPr>
      <w:r w:rsidRPr="005B6496">
        <w:rPr>
          <w:sz w:val="24"/>
          <w:szCs w:val="24"/>
        </w:rPr>
        <w:t>В течение 2025 года Банк не нарушал обязательные нормативы, направленные на ограничение величины кредитного риска, установленные Банком России.</w:t>
      </w:r>
    </w:p>
    <w:p w:rsidR="003A59D2" w:rsidRPr="005B6496" w:rsidRDefault="003A59D2" w:rsidP="008D4D37">
      <w:pPr>
        <w:pStyle w:val="em-4"/>
        <w:ind w:firstLine="709"/>
        <w:rPr>
          <w:sz w:val="24"/>
          <w:szCs w:val="24"/>
        </w:rPr>
      </w:pPr>
      <w:r w:rsidRPr="005B6496">
        <w:rPr>
          <w:sz w:val="24"/>
          <w:szCs w:val="24"/>
        </w:rPr>
        <w:t>Залоговое обеспечение</w:t>
      </w:r>
    </w:p>
    <w:p w:rsidR="003A59D2" w:rsidRPr="005B6496" w:rsidRDefault="003A59D2" w:rsidP="008D4D37">
      <w:pPr>
        <w:pStyle w:val="em-4"/>
        <w:ind w:firstLine="709"/>
        <w:rPr>
          <w:sz w:val="24"/>
          <w:szCs w:val="24"/>
        </w:rPr>
      </w:pPr>
      <w:r w:rsidRPr="005B6496">
        <w:rPr>
          <w:sz w:val="24"/>
          <w:szCs w:val="24"/>
        </w:rPr>
        <w:t xml:space="preserve">Сумма и вид необходимого залогового обеспечения зависит от оценки кредитного риска контрагента. </w:t>
      </w:r>
    </w:p>
    <w:p w:rsidR="003A59D2" w:rsidRPr="005B6496" w:rsidRDefault="003A59D2" w:rsidP="008D4D37">
      <w:pPr>
        <w:pStyle w:val="em-4"/>
        <w:ind w:firstLine="709"/>
        <w:rPr>
          <w:sz w:val="24"/>
          <w:szCs w:val="24"/>
        </w:rPr>
      </w:pPr>
      <w:r w:rsidRPr="005B6496">
        <w:rPr>
          <w:sz w:val="24"/>
          <w:szCs w:val="24"/>
        </w:rPr>
        <w:t xml:space="preserve">Основные виды полученного залогового обеспечения представлены ниже: </w:t>
      </w:r>
    </w:p>
    <w:p w:rsidR="003A59D2" w:rsidRPr="005B6496" w:rsidRDefault="003A59D2" w:rsidP="008D4D37">
      <w:pPr>
        <w:pStyle w:val="em-4"/>
        <w:ind w:firstLine="709"/>
        <w:rPr>
          <w:sz w:val="24"/>
          <w:szCs w:val="24"/>
        </w:rPr>
      </w:pPr>
      <w:r w:rsidRPr="005B6496">
        <w:rPr>
          <w:sz w:val="24"/>
          <w:szCs w:val="24"/>
        </w:rPr>
        <w:t xml:space="preserve">- по предоставленным в </w:t>
      </w:r>
      <w:proofErr w:type="spellStart"/>
      <w:r w:rsidRPr="005B6496">
        <w:rPr>
          <w:sz w:val="24"/>
          <w:szCs w:val="24"/>
        </w:rPr>
        <w:t>займ</w:t>
      </w:r>
      <w:proofErr w:type="spellEnd"/>
      <w:r w:rsidRPr="005B6496">
        <w:rPr>
          <w:sz w:val="24"/>
          <w:szCs w:val="24"/>
        </w:rPr>
        <w:t xml:space="preserve"> ценным бумагам и операциям обратного РЕПО – денежные средства и ценные бумаги; </w:t>
      </w:r>
    </w:p>
    <w:p w:rsidR="003A59D2" w:rsidRPr="005B6496" w:rsidRDefault="003A59D2" w:rsidP="008D4D37">
      <w:pPr>
        <w:pStyle w:val="em-4"/>
        <w:ind w:firstLine="709"/>
        <w:rPr>
          <w:sz w:val="24"/>
          <w:szCs w:val="24"/>
        </w:rPr>
      </w:pPr>
      <w:r w:rsidRPr="005B6496">
        <w:rPr>
          <w:sz w:val="24"/>
          <w:szCs w:val="24"/>
        </w:rPr>
        <w:t>- по кредитованию юридических лиц и индивидуальных предпринимателей – залог недвижимости, имущества, основных средств, прав требования по договорам;</w:t>
      </w:r>
    </w:p>
    <w:p w:rsidR="003A59D2" w:rsidRPr="005B6496" w:rsidRDefault="003A59D2" w:rsidP="008D4D37">
      <w:pPr>
        <w:pStyle w:val="em-4"/>
        <w:ind w:firstLine="709"/>
        <w:rPr>
          <w:sz w:val="24"/>
          <w:szCs w:val="24"/>
        </w:rPr>
      </w:pPr>
      <w:r w:rsidRPr="005B6496">
        <w:rPr>
          <w:sz w:val="24"/>
          <w:szCs w:val="24"/>
        </w:rPr>
        <w:t xml:space="preserve">- по кредитованию физических лиц – залог недвижимости и ценных бумаг. </w:t>
      </w:r>
    </w:p>
    <w:p w:rsidR="003A59D2" w:rsidRPr="005B6496" w:rsidRDefault="003A59D2" w:rsidP="008D4D37">
      <w:pPr>
        <w:pStyle w:val="em-4"/>
        <w:ind w:firstLine="709"/>
        <w:rPr>
          <w:sz w:val="24"/>
          <w:szCs w:val="24"/>
        </w:rPr>
      </w:pPr>
      <w:r w:rsidRPr="005B6496">
        <w:rPr>
          <w:sz w:val="24"/>
          <w:szCs w:val="24"/>
        </w:rPr>
        <w:t>В свою очередь, политика управления Кредитным риском контрагента/эмитента (далее в разделе «Риск») в Банке сводится к созданию системы управления Риском. Политика позволяет минимизировать риск в результате неисполнения или неполного исполнения контрагентом и/или эмитентом своих финансовых обязательств перед Банком на рынке ценных бумаг, валютном и/или денежном рынках, в том числе по причине наступления рыночных рисков.</w:t>
      </w:r>
    </w:p>
    <w:p w:rsidR="003A59D2" w:rsidRPr="005B6496" w:rsidRDefault="003A59D2" w:rsidP="008D4D37">
      <w:pPr>
        <w:pStyle w:val="em-4"/>
        <w:ind w:firstLine="709"/>
        <w:rPr>
          <w:sz w:val="24"/>
          <w:szCs w:val="24"/>
        </w:rPr>
      </w:pPr>
      <w:r w:rsidRPr="005B6496">
        <w:rPr>
          <w:sz w:val="24"/>
          <w:szCs w:val="24"/>
        </w:rPr>
        <w:t>К базовым (основным) процедурам управления кредитным риском контрагента/эмитента, снижения его уровня, при наступлении неблагоприятных событий, и его контроля, при реализации которых задействованы все заинтересованные и ответственные подразделения и органы управления Банка, относятся:</w:t>
      </w:r>
    </w:p>
    <w:p w:rsidR="003A59D2" w:rsidRPr="005B6496" w:rsidRDefault="003A59D2" w:rsidP="008D4D37">
      <w:pPr>
        <w:pStyle w:val="em-4"/>
        <w:ind w:firstLine="709"/>
        <w:rPr>
          <w:sz w:val="24"/>
          <w:szCs w:val="24"/>
        </w:rPr>
      </w:pPr>
      <w:r w:rsidRPr="005B6496">
        <w:rPr>
          <w:sz w:val="24"/>
          <w:szCs w:val="24"/>
        </w:rPr>
        <w:t>- создание устойчивых процедур, регламентирующих проведение всех основных банковских операций. Разработка регламентов, внутрибанковских документов и процедур предполагает качественное управление кредитным риском контрагента/эмитента путем формирования определенных правил проведения операций, разграничения функций различных подразделений при их проведении, а также независимого внутреннего контроля;</w:t>
      </w:r>
    </w:p>
    <w:p w:rsidR="003A59D2" w:rsidRPr="005B6496" w:rsidRDefault="003A59D2" w:rsidP="008D4D37">
      <w:pPr>
        <w:pStyle w:val="em-4"/>
        <w:ind w:firstLine="709"/>
        <w:rPr>
          <w:sz w:val="24"/>
          <w:szCs w:val="24"/>
        </w:rPr>
      </w:pPr>
      <w:r w:rsidRPr="005B6496">
        <w:rPr>
          <w:sz w:val="24"/>
          <w:szCs w:val="24"/>
        </w:rPr>
        <w:t>- поддержание актуальности, в том числе через верификацию, специализированных методик оценки финансового положения контрагентов/эмитентов, учитывающих профиль их деятельности, количественные и качественные оценки;</w:t>
      </w:r>
    </w:p>
    <w:p w:rsidR="003A59D2" w:rsidRPr="005B6496" w:rsidRDefault="003A59D2" w:rsidP="008D4D37">
      <w:pPr>
        <w:pStyle w:val="em-4"/>
        <w:ind w:firstLine="709"/>
        <w:rPr>
          <w:sz w:val="24"/>
          <w:szCs w:val="24"/>
        </w:rPr>
      </w:pPr>
      <w:r w:rsidRPr="005B6496">
        <w:rPr>
          <w:sz w:val="24"/>
          <w:szCs w:val="24"/>
        </w:rPr>
        <w:t>- резервирование средств под покрытие ожидаемых и непредвиденных потерь;</w:t>
      </w:r>
    </w:p>
    <w:p w:rsidR="003A59D2" w:rsidRPr="005B6496" w:rsidRDefault="003A59D2" w:rsidP="008D4D37">
      <w:pPr>
        <w:pStyle w:val="em-4"/>
        <w:ind w:firstLine="709"/>
        <w:rPr>
          <w:sz w:val="24"/>
          <w:szCs w:val="24"/>
        </w:rPr>
      </w:pPr>
      <w:r w:rsidRPr="005B6496">
        <w:rPr>
          <w:sz w:val="24"/>
          <w:szCs w:val="24"/>
        </w:rPr>
        <w:t>- диверсификация риска;</w:t>
      </w:r>
    </w:p>
    <w:p w:rsidR="003A59D2" w:rsidRPr="005B6496" w:rsidRDefault="003A59D2" w:rsidP="008D4D37">
      <w:pPr>
        <w:pStyle w:val="em-4"/>
        <w:ind w:firstLine="709"/>
        <w:rPr>
          <w:sz w:val="24"/>
          <w:szCs w:val="24"/>
        </w:rPr>
      </w:pPr>
      <w:r w:rsidRPr="005B6496">
        <w:rPr>
          <w:sz w:val="24"/>
          <w:szCs w:val="24"/>
        </w:rPr>
        <w:t xml:space="preserve">- структурирование проводимых операций, включая необходимость подписания с контрагентами генеральных соглашений содержащих условия </w:t>
      </w:r>
      <w:proofErr w:type="spellStart"/>
      <w:r w:rsidRPr="005B6496">
        <w:rPr>
          <w:sz w:val="24"/>
          <w:szCs w:val="24"/>
        </w:rPr>
        <w:t>неттинга</w:t>
      </w:r>
      <w:proofErr w:type="spellEnd"/>
      <w:r w:rsidRPr="005B6496">
        <w:rPr>
          <w:sz w:val="24"/>
          <w:szCs w:val="24"/>
        </w:rPr>
        <w:t>;</w:t>
      </w:r>
    </w:p>
    <w:p w:rsidR="003A59D2" w:rsidRPr="005B6496" w:rsidRDefault="003A59D2" w:rsidP="008D4D37">
      <w:pPr>
        <w:pStyle w:val="em-4"/>
        <w:ind w:firstLine="709"/>
        <w:rPr>
          <w:sz w:val="24"/>
          <w:szCs w:val="24"/>
        </w:rPr>
      </w:pPr>
      <w:r w:rsidRPr="005B6496">
        <w:rPr>
          <w:sz w:val="24"/>
          <w:szCs w:val="24"/>
        </w:rPr>
        <w:t xml:space="preserve">- ограничение Риска, введение системы лимитов. Система лимитов распространяется на все виды деятельности, сопряженные с риском и не защищенные каким-либо другим способом. </w:t>
      </w:r>
    </w:p>
    <w:p w:rsidR="003A59D2" w:rsidRPr="005B6496" w:rsidRDefault="003A59D2" w:rsidP="008D4D37">
      <w:pPr>
        <w:pStyle w:val="em-4"/>
        <w:ind w:firstLine="709"/>
        <w:rPr>
          <w:sz w:val="24"/>
          <w:szCs w:val="24"/>
        </w:rPr>
      </w:pPr>
      <w:r w:rsidRPr="005B6496">
        <w:rPr>
          <w:sz w:val="24"/>
          <w:szCs w:val="24"/>
        </w:rPr>
        <w:t>Система лимитов:</w:t>
      </w:r>
    </w:p>
    <w:p w:rsidR="003A59D2" w:rsidRPr="005B6496" w:rsidRDefault="003A59D2" w:rsidP="008D4D37">
      <w:pPr>
        <w:pStyle w:val="em-4"/>
        <w:ind w:firstLine="709"/>
        <w:rPr>
          <w:sz w:val="24"/>
          <w:szCs w:val="24"/>
        </w:rPr>
      </w:pPr>
      <w:r w:rsidRPr="005B6496">
        <w:rPr>
          <w:sz w:val="24"/>
          <w:szCs w:val="24"/>
        </w:rPr>
        <w:t>- имеет многоуровневую структуру, сбалансированное применение которой определяется уполномоченным коллегиальным органом управления Банка;</w:t>
      </w:r>
    </w:p>
    <w:p w:rsidR="003A59D2" w:rsidRPr="005B6496" w:rsidRDefault="003A59D2" w:rsidP="008D4D37">
      <w:pPr>
        <w:pStyle w:val="em-4"/>
        <w:ind w:firstLine="709"/>
        <w:rPr>
          <w:sz w:val="24"/>
          <w:szCs w:val="24"/>
        </w:rPr>
      </w:pPr>
      <w:r w:rsidRPr="005B6496">
        <w:rPr>
          <w:sz w:val="24"/>
          <w:szCs w:val="24"/>
        </w:rPr>
        <w:t>- в части прямого и косвенного управления кредитным риском контрагента/эмитента, включает:</w:t>
      </w:r>
    </w:p>
    <w:p w:rsidR="003A59D2" w:rsidRPr="005B6496" w:rsidRDefault="003A59D2" w:rsidP="008D4D37">
      <w:pPr>
        <w:pStyle w:val="em-4"/>
        <w:ind w:firstLine="709"/>
        <w:rPr>
          <w:sz w:val="24"/>
          <w:szCs w:val="24"/>
        </w:rPr>
      </w:pPr>
      <w:r w:rsidRPr="005B6496">
        <w:rPr>
          <w:sz w:val="24"/>
          <w:szCs w:val="24"/>
        </w:rPr>
        <w:t>- лимиты индивидуальных позиций, вложений;</w:t>
      </w:r>
    </w:p>
    <w:p w:rsidR="003A59D2" w:rsidRPr="005B6496" w:rsidRDefault="003A59D2" w:rsidP="008D4D37">
      <w:pPr>
        <w:pStyle w:val="em-4"/>
        <w:ind w:firstLine="709"/>
        <w:rPr>
          <w:sz w:val="24"/>
          <w:szCs w:val="24"/>
        </w:rPr>
      </w:pPr>
      <w:r w:rsidRPr="005B6496">
        <w:rPr>
          <w:sz w:val="24"/>
          <w:szCs w:val="24"/>
        </w:rPr>
        <w:t>- портфельные лимиты, в том числе отраслевые;</w:t>
      </w:r>
    </w:p>
    <w:p w:rsidR="003A59D2" w:rsidRPr="005B6496" w:rsidRDefault="003A59D2" w:rsidP="008D4D37">
      <w:pPr>
        <w:pStyle w:val="em-4"/>
        <w:ind w:firstLine="709"/>
        <w:rPr>
          <w:sz w:val="24"/>
          <w:szCs w:val="24"/>
        </w:rPr>
      </w:pPr>
      <w:r w:rsidRPr="005B6496">
        <w:rPr>
          <w:sz w:val="24"/>
          <w:szCs w:val="24"/>
        </w:rPr>
        <w:t>- лимиты по времени;</w:t>
      </w:r>
    </w:p>
    <w:p w:rsidR="003A59D2" w:rsidRPr="005B6496" w:rsidRDefault="003A59D2" w:rsidP="008D4D37">
      <w:pPr>
        <w:pStyle w:val="em-4"/>
        <w:ind w:firstLine="709"/>
        <w:rPr>
          <w:sz w:val="24"/>
          <w:szCs w:val="24"/>
        </w:rPr>
      </w:pPr>
      <w:r w:rsidRPr="005B6496">
        <w:rPr>
          <w:sz w:val="24"/>
          <w:szCs w:val="24"/>
        </w:rPr>
        <w:lastRenderedPageBreak/>
        <w:t xml:space="preserve">- лимиты возможных операций, в том числе конверсионных, РЕПО, включая перечень финансовых инструментов, которые возможно принимать в обеспечение; </w:t>
      </w:r>
    </w:p>
    <w:p w:rsidR="003A59D2" w:rsidRPr="005B6496" w:rsidRDefault="003A59D2" w:rsidP="008D4D37">
      <w:pPr>
        <w:pStyle w:val="em-4"/>
        <w:ind w:firstLine="709"/>
        <w:rPr>
          <w:sz w:val="24"/>
          <w:szCs w:val="24"/>
        </w:rPr>
      </w:pPr>
      <w:r w:rsidRPr="005B6496">
        <w:rPr>
          <w:sz w:val="24"/>
          <w:szCs w:val="24"/>
        </w:rPr>
        <w:t>- лимиты на финансовый результат;</w:t>
      </w:r>
    </w:p>
    <w:p w:rsidR="003A59D2" w:rsidRPr="005B6496" w:rsidRDefault="003A59D2" w:rsidP="008D4D37">
      <w:pPr>
        <w:pStyle w:val="em-4"/>
        <w:ind w:firstLine="709"/>
        <w:rPr>
          <w:sz w:val="24"/>
          <w:szCs w:val="24"/>
        </w:rPr>
      </w:pPr>
      <w:r w:rsidRPr="005B6496">
        <w:rPr>
          <w:sz w:val="24"/>
          <w:szCs w:val="24"/>
        </w:rPr>
        <w:t>- лимиты на контрагента, включая расчетные/поставочные лимиты;</w:t>
      </w:r>
    </w:p>
    <w:p w:rsidR="003A59D2" w:rsidRPr="005B6496" w:rsidRDefault="003A59D2" w:rsidP="008D4D37">
      <w:pPr>
        <w:pStyle w:val="em-4"/>
        <w:ind w:firstLine="709"/>
        <w:rPr>
          <w:sz w:val="24"/>
          <w:szCs w:val="24"/>
        </w:rPr>
      </w:pPr>
      <w:r w:rsidRPr="005B6496">
        <w:rPr>
          <w:sz w:val="24"/>
          <w:szCs w:val="24"/>
        </w:rPr>
        <w:t>- лимиты концентрации, в том числе отраслевые;</w:t>
      </w:r>
    </w:p>
    <w:p w:rsidR="003A59D2" w:rsidRPr="005B6496" w:rsidRDefault="003A59D2" w:rsidP="008D4D37">
      <w:pPr>
        <w:pStyle w:val="em-4"/>
        <w:ind w:firstLine="709"/>
        <w:rPr>
          <w:sz w:val="24"/>
          <w:szCs w:val="24"/>
        </w:rPr>
      </w:pPr>
      <w:r w:rsidRPr="005B6496">
        <w:rPr>
          <w:sz w:val="24"/>
          <w:szCs w:val="24"/>
        </w:rPr>
        <w:t>- лимиты пределов Дисконтирования.</w:t>
      </w:r>
    </w:p>
    <w:p w:rsidR="003A59D2" w:rsidRPr="005B6496" w:rsidRDefault="003A59D2" w:rsidP="003A59D2">
      <w:pPr>
        <w:pStyle w:val="em-4"/>
        <w:ind w:firstLine="709"/>
        <w:rPr>
          <w:sz w:val="24"/>
          <w:szCs w:val="24"/>
        </w:rPr>
      </w:pPr>
      <w:r w:rsidRPr="005B6496">
        <w:rPr>
          <w:sz w:val="24"/>
          <w:szCs w:val="24"/>
        </w:rPr>
        <w:t>Ключевые методы кредитного риска контрагентов/эмитентов и его контроля реализуются в виде «оценка риска», «управление риском» и его «контроль», где:</w:t>
      </w:r>
    </w:p>
    <w:p w:rsidR="003A59D2" w:rsidRPr="005B6496" w:rsidRDefault="003A59D2" w:rsidP="003A59D2">
      <w:pPr>
        <w:pStyle w:val="em-4"/>
        <w:ind w:firstLine="709"/>
        <w:rPr>
          <w:sz w:val="24"/>
          <w:szCs w:val="24"/>
        </w:rPr>
      </w:pPr>
      <w:r w:rsidRPr="005B6496">
        <w:rPr>
          <w:sz w:val="24"/>
          <w:szCs w:val="24"/>
        </w:rPr>
        <w:t>•</w:t>
      </w:r>
      <w:r w:rsidRPr="005B6496">
        <w:rPr>
          <w:sz w:val="24"/>
          <w:szCs w:val="24"/>
        </w:rPr>
        <w:tab/>
        <w:t xml:space="preserve">Оценка риска - проводится в порядке рассмотрения первичной заявки бизнес подразделения Банка и/или в составе мониторинга действующих в Банке лимитов, включая мониторинг финансового состояния сторонних банков, контрагентов, эмитентов. Оценка риска осуществляется посредством: </w:t>
      </w:r>
    </w:p>
    <w:p w:rsidR="003A59D2" w:rsidRPr="005B6496" w:rsidRDefault="003A59D2" w:rsidP="003A59D2">
      <w:pPr>
        <w:pStyle w:val="em-4"/>
        <w:ind w:firstLine="709"/>
        <w:rPr>
          <w:sz w:val="24"/>
          <w:szCs w:val="24"/>
        </w:rPr>
      </w:pPr>
      <w:r w:rsidRPr="005B6496">
        <w:rPr>
          <w:sz w:val="24"/>
          <w:szCs w:val="24"/>
        </w:rPr>
        <w:t>- выявления, классификации, анализа Риска, включая количественный и качественные методики его рассмотрения и оценку Риска в процессе деятельности Банка;</w:t>
      </w:r>
    </w:p>
    <w:p w:rsidR="003A59D2" w:rsidRPr="005B6496" w:rsidRDefault="003A59D2" w:rsidP="003A59D2">
      <w:pPr>
        <w:pStyle w:val="em-4"/>
        <w:ind w:firstLine="709"/>
        <w:rPr>
          <w:sz w:val="24"/>
          <w:szCs w:val="24"/>
        </w:rPr>
      </w:pPr>
      <w:r w:rsidRPr="005B6496">
        <w:rPr>
          <w:sz w:val="24"/>
          <w:szCs w:val="24"/>
        </w:rPr>
        <w:t>- идентификации источников возникновения Риска и определения роли каждого источника в общем профиле Риска Банк;</w:t>
      </w:r>
    </w:p>
    <w:p w:rsidR="003A59D2" w:rsidRPr="005B6496" w:rsidRDefault="003A59D2" w:rsidP="003A59D2">
      <w:pPr>
        <w:pStyle w:val="em-4"/>
        <w:ind w:firstLine="709"/>
        <w:rPr>
          <w:sz w:val="24"/>
          <w:szCs w:val="24"/>
        </w:rPr>
      </w:pPr>
      <w:r w:rsidRPr="005B6496">
        <w:rPr>
          <w:sz w:val="24"/>
          <w:szCs w:val="24"/>
        </w:rPr>
        <w:t xml:space="preserve">- формулирование отношения к выявленному Риску; </w:t>
      </w:r>
    </w:p>
    <w:p w:rsidR="003A59D2" w:rsidRPr="005B6496" w:rsidRDefault="003A59D2" w:rsidP="003A59D2">
      <w:pPr>
        <w:pStyle w:val="em-4"/>
        <w:ind w:firstLine="709"/>
        <w:rPr>
          <w:sz w:val="24"/>
          <w:szCs w:val="24"/>
        </w:rPr>
      </w:pPr>
      <w:r w:rsidRPr="005B6496">
        <w:rPr>
          <w:sz w:val="24"/>
          <w:szCs w:val="24"/>
        </w:rPr>
        <w:t>- мониторинг Риска;</w:t>
      </w:r>
    </w:p>
    <w:p w:rsidR="003A59D2" w:rsidRPr="005B6496" w:rsidRDefault="003A59D2" w:rsidP="003A59D2">
      <w:pPr>
        <w:pStyle w:val="em-4"/>
        <w:ind w:firstLine="709"/>
        <w:rPr>
          <w:sz w:val="24"/>
          <w:szCs w:val="24"/>
        </w:rPr>
      </w:pPr>
      <w:r w:rsidRPr="005B6496">
        <w:rPr>
          <w:sz w:val="24"/>
          <w:szCs w:val="24"/>
        </w:rPr>
        <w:t>- определения возможных последствий проявления факторов риска;</w:t>
      </w:r>
    </w:p>
    <w:p w:rsidR="003A59D2" w:rsidRPr="005B6496" w:rsidRDefault="003A59D2" w:rsidP="003A59D2">
      <w:pPr>
        <w:pStyle w:val="em-4"/>
        <w:ind w:firstLine="709"/>
        <w:rPr>
          <w:sz w:val="24"/>
          <w:szCs w:val="24"/>
        </w:rPr>
      </w:pPr>
      <w:r w:rsidRPr="005B6496">
        <w:rPr>
          <w:sz w:val="24"/>
          <w:szCs w:val="24"/>
        </w:rPr>
        <w:t>•</w:t>
      </w:r>
      <w:r w:rsidRPr="005B6496">
        <w:rPr>
          <w:sz w:val="24"/>
          <w:szCs w:val="24"/>
        </w:rPr>
        <w:tab/>
        <w:t xml:space="preserve">Управление риском опирается на результаты оценки риска и включает в себя разработку и реализацию экономически обоснованных рекомендаций и мероприятий, направленных на уменьшение уровня Риска до приемлемого уровня, а именно: </w:t>
      </w:r>
    </w:p>
    <w:p w:rsidR="003A59D2" w:rsidRPr="005B6496" w:rsidRDefault="003A59D2" w:rsidP="003A59D2">
      <w:pPr>
        <w:pStyle w:val="em-4"/>
        <w:ind w:firstLine="709"/>
        <w:rPr>
          <w:sz w:val="24"/>
          <w:szCs w:val="24"/>
        </w:rPr>
      </w:pPr>
      <w:r w:rsidRPr="005B6496">
        <w:rPr>
          <w:sz w:val="24"/>
          <w:szCs w:val="24"/>
        </w:rPr>
        <w:t>- создание, внедрение и совершенствование необходимых процедур управления риском, обеспечивающих в числе прочего контроль и возможность минимизации уровня Риска;</w:t>
      </w:r>
    </w:p>
    <w:p w:rsidR="003A59D2" w:rsidRPr="005B6496" w:rsidRDefault="003A59D2" w:rsidP="003A59D2">
      <w:pPr>
        <w:pStyle w:val="em-4"/>
        <w:ind w:firstLine="709"/>
        <w:rPr>
          <w:sz w:val="24"/>
          <w:szCs w:val="24"/>
        </w:rPr>
      </w:pPr>
      <w:r w:rsidRPr="005B6496">
        <w:rPr>
          <w:sz w:val="24"/>
          <w:szCs w:val="24"/>
        </w:rPr>
        <w:t>- коллегиальное согласование, структурирование лимитов по финансовым операциям Банка сопряженных с принятием кредитного риска и его концентраций;</w:t>
      </w:r>
    </w:p>
    <w:p w:rsidR="003A59D2" w:rsidRPr="005B6496" w:rsidRDefault="003A59D2" w:rsidP="003A59D2">
      <w:pPr>
        <w:pStyle w:val="em-4"/>
        <w:ind w:firstLine="709"/>
        <w:rPr>
          <w:sz w:val="24"/>
          <w:szCs w:val="24"/>
        </w:rPr>
      </w:pPr>
      <w:r w:rsidRPr="005B6496">
        <w:rPr>
          <w:sz w:val="24"/>
          <w:szCs w:val="24"/>
        </w:rPr>
        <w:t>- установление перечня показателей, используемых для выявления форм риска концентрации в отношении кредитного риска контрагента/эмитента, а также лимиты и сигнальные значения данных показателей;</w:t>
      </w:r>
    </w:p>
    <w:p w:rsidR="003A59D2" w:rsidRPr="005B6496" w:rsidRDefault="003A59D2" w:rsidP="003A59D2">
      <w:pPr>
        <w:pStyle w:val="em-4"/>
        <w:ind w:firstLine="709"/>
        <w:rPr>
          <w:sz w:val="24"/>
          <w:szCs w:val="24"/>
        </w:rPr>
      </w:pPr>
      <w:r w:rsidRPr="005B6496">
        <w:rPr>
          <w:sz w:val="24"/>
          <w:szCs w:val="24"/>
        </w:rPr>
        <w:t>- резервирование средств под покрытие ожидаемых и непредвиденных потерь от реализации кредитного риска контрагента/эмитента;</w:t>
      </w:r>
    </w:p>
    <w:p w:rsidR="003A59D2" w:rsidRPr="005B6496" w:rsidRDefault="003A59D2" w:rsidP="003A59D2">
      <w:pPr>
        <w:pStyle w:val="em-4"/>
        <w:ind w:firstLine="709"/>
        <w:rPr>
          <w:sz w:val="24"/>
          <w:szCs w:val="24"/>
        </w:rPr>
      </w:pPr>
      <w:r w:rsidRPr="005B6496">
        <w:rPr>
          <w:sz w:val="24"/>
          <w:szCs w:val="24"/>
        </w:rPr>
        <w:t>- определение информационной и технологической модели управления Риском;</w:t>
      </w:r>
    </w:p>
    <w:p w:rsidR="003A59D2" w:rsidRPr="005B6496" w:rsidRDefault="003A59D2" w:rsidP="003A59D2">
      <w:pPr>
        <w:pStyle w:val="em-4"/>
        <w:ind w:firstLine="709"/>
        <w:rPr>
          <w:sz w:val="24"/>
          <w:szCs w:val="24"/>
        </w:rPr>
      </w:pPr>
      <w:r w:rsidRPr="005B6496">
        <w:rPr>
          <w:sz w:val="24"/>
          <w:szCs w:val="24"/>
        </w:rPr>
        <w:t>- регулярное и своевременное информирование органов управления Банка об уровне кредитных рисков, результатах стресс-тестирования, др.</w:t>
      </w:r>
    </w:p>
    <w:p w:rsidR="003A59D2" w:rsidRPr="005B6496" w:rsidRDefault="003A59D2" w:rsidP="003A59D2">
      <w:pPr>
        <w:pStyle w:val="em-4"/>
        <w:ind w:firstLine="709"/>
        <w:rPr>
          <w:sz w:val="24"/>
          <w:szCs w:val="24"/>
        </w:rPr>
      </w:pPr>
      <w:r w:rsidRPr="005B6496">
        <w:rPr>
          <w:sz w:val="24"/>
          <w:szCs w:val="24"/>
        </w:rPr>
        <w:t>Дополнительно, в рамках процедур управления кредитным риском контрагента/эмитента Банком учитывается (контролируется) проявление риска концентрации — риска, возникающего в связи с подверженностью Банка крупным рискам, реализация которых может привести к значительным убыткам, способным создать угрозу для платежеспособности Банка и его способности продолжать свою деятельность;</w:t>
      </w:r>
    </w:p>
    <w:p w:rsidR="003A59D2" w:rsidRPr="005B6496" w:rsidRDefault="003A59D2" w:rsidP="003A59D2">
      <w:pPr>
        <w:pStyle w:val="em-4"/>
        <w:ind w:firstLine="709"/>
        <w:rPr>
          <w:sz w:val="24"/>
          <w:szCs w:val="24"/>
        </w:rPr>
      </w:pPr>
      <w:r w:rsidRPr="005B6496">
        <w:rPr>
          <w:sz w:val="24"/>
          <w:szCs w:val="24"/>
        </w:rPr>
        <w:t>•</w:t>
      </w:r>
      <w:r w:rsidRPr="005B6496">
        <w:rPr>
          <w:sz w:val="24"/>
          <w:szCs w:val="24"/>
        </w:rPr>
        <w:tab/>
        <w:t>Контроль Риска осуществляется на нескольких уровнях:</w:t>
      </w:r>
    </w:p>
    <w:p w:rsidR="003A59D2" w:rsidRPr="005B6496" w:rsidRDefault="003A59D2" w:rsidP="003A59D2">
      <w:pPr>
        <w:pStyle w:val="em-4"/>
        <w:ind w:firstLine="709"/>
        <w:rPr>
          <w:sz w:val="24"/>
          <w:szCs w:val="24"/>
        </w:rPr>
      </w:pPr>
      <w:r w:rsidRPr="005B6496">
        <w:rPr>
          <w:sz w:val="24"/>
          <w:szCs w:val="24"/>
        </w:rPr>
        <w:t>-- предоперационный - на стадии принятия решения об осуществлении операций (</w:t>
      </w:r>
      <w:proofErr w:type="spellStart"/>
      <w:r w:rsidRPr="005B6496">
        <w:rPr>
          <w:sz w:val="24"/>
          <w:szCs w:val="24"/>
        </w:rPr>
        <w:t>сде-лок</w:t>
      </w:r>
      <w:proofErr w:type="spellEnd"/>
      <w:r w:rsidRPr="005B6496">
        <w:rPr>
          <w:sz w:val="24"/>
          <w:szCs w:val="24"/>
        </w:rPr>
        <w:t>);</w:t>
      </w:r>
    </w:p>
    <w:p w:rsidR="003A59D2" w:rsidRPr="005B6496" w:rsidRDefault="003A59D2" w:rsidP="003A59D2">
      <w:pPr>
        <w:pStyle w:val="em-4"/>
        <w:ind w:firstLine="709"/>
        <w:rPr>
          <w:sz w:val="24"/>
          <w:szCs w:val="24"/>
        </w:rPr>
      </w:pPr>
      <w:r w:rsidRPr="005B6496">
        <w:rPr>
          <w:sz w:val="24"/>
          <w:szCs w:val="24"/>
        </w:rPr>
        <w:t>-- в процессе осуществления операций (сделок);</w:t>
      </w:r>
    </w:p>
    <w:p w:rsidR="003A59D2" w:rsidRPr="005B6496" w:rsidRDefault="003A59D2" w:rsidP="003A59D2">
      <w:pPr>
        <w:pStyle w:val="em-4"/>
        <w:ind w:firstLine="709"/>
        <w:rPr>
          <w:sz w:val="24"/>
          <w:szCs w:val="24"/>
        </w:rPr>
      </w:pPr>
      <w:r w:rsidRPr="005B6496">
        <w:rPr>
          <w:sz w:val="24"/>
          <w:szCs w:val="24"/>
        </w:rPr>
        <w:t>-- на стадии мониторинга уровней принятых рисков путем сравнения объема принятых рисков с установленными лимитами.</w:t>
      </w:r>
    </w:p>
    <w:p w:rsidR="003A59D2" w:rsidRPr="005B6496" w:rsidRDefault="003A59D2" w:rsidP="003A59D2">
      <w:pPr>
        <w:pStyle w:val="em-4"/>
        <w:ind w:firstLine="709"/>
        <w:rPr>
          <w:sz w:val="24"/>
          <w:szCs w:val="24"/>
        </w:rPr>
      </w:pPr>
      <w:r w:rsidRPr="005B6496">
        <w:rPr>
          <w:sz w:val="24"/>
          <w:szCs w:val="24"/>
        </w:rPr>
        <w:t>Приведенные методы являются базовыми и не ограничивают Банк по порядку и набору их использования, могут, как изменяться, так и дополняться, в зависимости от экономической сути и величины риска(</w:t>
      </w:r>
      <w:proofErr w:type="spellStart"/>
      <w:r w:rsidRPr="005B6496">
        <w:rPr>
          <w:sz w:val="24"/>
          <w:szCs w:val="24"/>
        </w:rPr>
        <w:t>ов</w:t>
      </w:r>
      <w:proofErr w:type="spellEnd"/>
      <w:r w:rsidRPr="005B6496">
        <w:rPr>
          <w:sz w:val="24"/>
          <w:szCs w:val="24"/>
        </w:rPr>
        <w:t>) сопровождающих операции Банка, что позволяет обеспечивать актуальность действующих процедур и адекватный контроль за принимаемым риском(</w:t>
      </w:r>
      <w:proofErr w:type="spellStart"/>
      <w:r w:rsidRPr="005B6496">
        <w:rPr>
          <w:sz w:val="24"/>
          <w:szCs w:val="24"/>
        </w:rPr>
        <w:t>ами</w:t>
      </w:r>
      <w:proofErr w:type="spellEnd"/>
      <w:r w:rsidRPr="005B6496">
        <w:rPr>
          <w:sz w:val="24"/>
          <w:szCs w:val="24"/>
        </w:rPr>
        <w:t xml:space="preserve">). </w:t>
      </w:r>
    </w:p>
    <w:p w:rsidR="003A59D2" w:rsidRPr="005B6496" w:rsidRDefault="003A59D2" w:rsidP="003A59D2">
      <w:pPr>
        <w:pStyle w:val="em-4"/>
        <w:ind w:firstLine="709"/>
        <w:rPr>
          <w:sz w:val="24"/>
          <w:szCs w:val="24"/>
        </w:rPr>
      </w:pPr>
      <w:r w:rsidRPr="005B6496">
        <w:rPr>
          <w:sz w:val="24"/>
          <w:szCs w:val="24"/>
        </w:rPr>
        <w:t>Банк избегает принятия кредитного риска по производным финансовым инструментам.</w:t>
      </w:r>
    </w:p>
    <w:p w:rsidR="003A59D2" w:rsidRPr="005B6496" w:rsidRDefault="003A59D2" w:rsidP="003A59D2">
      <w:pPr>
        <w:pStyle w:val="em-4"/>
        <w:ind w:firstLine="709"/>
        <w:rPr>
          <w:sz w:val="24"/>
          <w:szCs w:val="24"/>
        </w:rPr>
      </w:pPr>
      <w:r w:rsidRPr="005B6496">
        <w:rPr>
          <w:sz w:val="24"/>
          <w:szCs w:val="24"/>
        </w:rPr>
        <w:lastRenderedPageBreak/>
        <w:t>Таким образом, реализуемая Банком стратегия и система оценки, управления кредитным риском контрагента/эмитента, его контроля обеспечивает надежность Банка и позволяет:</w:t>
      </w:r>
    </w:p>
    <w:p w:rsidR="003A59D2" w:rsidRPr="005B6496" w:rsidRDefault="003A59D2" w:rsidP="003A59D2">
      <w:pPr>
        <w:pStyle w:val="em-4"/>
        <w:ind w:firstLine="709"/>
        <w:rPr>
          <w:sz w:val="24"/>
          <w:szCs w:val="24"/>
        </w:rPr>
      </w:pPr>
      <w:r w:rsidRPr="005B6496">
        <w:rPr>
          <w:sz w:val="24"/>
          <w:szCs w:val="24"/>
        </w:rPr>
        <w:t>- сформировать взвешенную политику управления финансами, сочетающую в себе оптимальное соотношение между принятым риском и прибыльностью операций;</w:t>
      </w:r>
    </w:p>
    <w:p w:rsidR="003A59D2" w:rsidRPr="005B6496" w:rsidRDefault="003A59D2" w:rsidP="003A59D2">
      <w:pPr>
        <w:pStyle w:val="em-4"/>
        <w:ind w:firstLine="709"/>
        <w:rPr>
          <w:sz w:val="24"/>
          <w:szCs w:val="24"/>
        </w:rPr>
      </w:pPr>
      <w:r w:rsidRPr="005B6496">
        <w:rPr>
          <w:sz w:val="24"/>
          <w:szCs w:val="24"/>
        </w:rPr>
        <w:t>- использовать и в дальнейшем увеличивать интеграцию процессов управления риском в процесс управления капиталом, который, в свою очередь, является одной из основных составляющих корпоративного управления, обеспечивающего устойчивое долгосрочное развитие;</w:t>
      </w:r>
    </w:p>
    <w:p w:rsidR="003A59D2" w:rsidRPr="005B6496" w:rsidRDefault="003A59D2" w:rsidP="003A59D2">
      <w:pPr>
        <w:ind w:firstLine="709"/>
        <w:rPr>
          <w:lang w:val="x-none" w:eastAsia="x-none"/>
        </w:rPr>
      </w:pPr>
      <w:r w:rsidRPr="005B6496">
        <w:t>- сформировать необходимую базу, позволяющую совершенствовать текущие и разрабатывать новые процедуры/методы управления рисками, обеспечивая в числе прочего своевременную актуализацию контроля и возможностей минимизации уровня риска.</w:t>
      </w:r>
    </w:p>
    <w:p w:rsidR="001A1F05" w:rsidRPr="005B6496" w:rsidRDefault="001A1F05" w:rsidP="008D4D37">
      <w:pPr>
        <w:pStyle w:val="em-4"/>
        <w:ind w:firstLine="709"/>
        <w:rPr>
          <w:color w:val="5F497A" w:themeColor="accent4" w:themeShade="BF"/>
          <w:sz w:val="24"/>
          <w:szCs w:val="24"/>
          <w:lang w:val="x-none"/>
        </w:rPr>
      </w:pPr>
    </w:p>
    <w:p w:rsidR="001A1F05" w:rsidRPr="005B6496" w:rsidRDefault="001A1F05" w:rsidP="008D4D37">
      <w:pPr>
        <w:pStyle w:val="4"/>
        <w:rPr>
          <w:sz w:val="24"/>
          <w:szCs w:val="24"/>
        </w:rPr>
      </w:pPr>
      <w:bookmarkStart w:id="61" w:name="_Toc489891175"/>
      <w:bookmarkStart w:id="62" w:name="_Toc514065271"/>
      <w:bookmarkStart w:id="63" w:name="_Toc7513026"/>
      <w:bookmarkStart w:id="64" w:name="_Toc39657749"/>
      <w:bookmarkStart w:id="65" w:name="_Toc39658313"/>
      <w:r w:rsidRPr="005B6496">
        <w:rPr>
          <w:sz w:val="24"/>
          <w:szCs w:val="24"/>
          <w:lang w:val="ru-RU"/>
        </w:rPr>
        <w:t>1</w:t>
      </w:r>
      <w:r w:rsidRPr="005B6496">
        <w:rPr>
          <w:sz w:val="24"/>
          <w:szCs w:val="24"/>
        </w:rPr>
        <w:t>.</w:t>
      </w:r>
      <w:r w:rsidRPr="005B6496">
        <w:rPr>
          <w:sz w:val="24"/>
          <w:szCs w:val="24"/>
          <w:lang w:val="ru-RU"/>
        </w:rPr>
        <w:t>9</w:t>
      </w:r>
      <w:r w:rsidRPr="005B6496">
        <w:rPr>
          <w:sz w:val="24"/>
          <w:szCs w:val="24"/>
        </w:rPr>
        <w:t>.</w:t>
      </w:r>
      <w:r w:rsidRPr="005B6496">
        <w:rPr>
          <w:sz w:val="24"/>
          <w:szCs w:val="24"/>
          <w:lang w:val="ru-RU"/>
        </w:rPr>
        <w:t>11.2</w:t>
      </w:r>
      <w:r w:rsidRPr="005B6496">
        <w:rPr>
          <w:sz w:val="24"/>
          <w:szCs w:val="24"/>
        </w:rPr>
        <w:t>. Рыночный риск</w:t>
      </w:r>
      <w:bookmarkEnd w:id="61"/>
      <w:bookmarkEnd w:id="62"/>
      <w:bookmarkEnd w:id="63"/>
      <w:bookmarkEnd w:id="64"/>
      <w:bookmarkEnd w:id="65"/>
    </w:p>
    <w:p w:rsidR="00F9016E" w:rsidRPr="005B6496" w:rsidRDefault="00F9016E" w:rsidP="008D4D37">
      <w:pPr>
        <w:ind w:firstLine="709"/>
        <w:rPr>
          <w:color w:val="5F497A" w:themeColor="accent4" w:themeShade="BF"/>
          <w:lang w:val="x-none" w:eastAsia="x-none"/>
        </w:rPr>
      </w:pPr>
    </w:p>
    <w:p w:rsidR="003A59D2" w:rsidRPr="005B6496" w:rsidRDefault="003A59D2" w:rsidP="008D4D37">
      <w:pPr>
        <w:pStyle w:val="em-4"/>
        <w:ind w:firstLine="709"/>
        <w:rPr>
          <w:sz w:val="24"/>
          <w:szCs w:val="24"/>
        </w:rPr>
      </w:pPr>
      <w:r w:rsidRPr="005B6496">
        <w:rPr>
          <w:sz w:val="24"/>
          <w:szCs w:val="24"/>
        </w:rPr>
        <w:t>Рыночный риск – риск изменения текущей (справедливой) стоимости финансовых инструментов вследствие изменения конъюнктуры рынка. Рыночному риску подвержены финансовые инструменты, относящиеся к торговому портфелю Банка, по которым Банк имеет открытую чистую позицию.</w:t>
      </w:r>
    </w:p>
    <w:p w:rsidR="003A59D2" w:rsidRPr="005B6496" w:rsidRDefault="003A59D2" w:rsidP="008D4D37">
      <w:pPr>
        <w:pStyle w:val="em-4"/>
        <w:ind w:firstLine="709"/>
        <w:rPr>
          <w:sz w:val="24"/>
          <w:szCs w:val="24"/>
        </w:rPr>
      </w:pPr>
      <w:r w:rsidRPr="005B6496">
        <w:rPr>
          <w:sz w:val="24"/>
          <w:szCs w:val="24"/>
        </w:rPr>
        <w:t>Рыночный риск проявляется в формах:</w:t>
      </w:r>
    </w:p>
    <w:p w:rsidR="003A59D2" w:rsidRPr="005B6496" w:rsidRDefault="003A59D2" w:rsidP="008D4D37">
      <w:pPr>
        <w:pStyle w:val="em-4"/>
        <w:ind w:firstLine="709"/>
        <w:rPr>
          <w:sz w:val="24"/>
          <w:szCs w:val="24"/>
        </w:rPr>
      </w:pPr>
      <w:r w:rsidRPr="005B6496">
        <w:rPr>
          <w:sz w:val="24"/>
          <w:szCs w:val="24"/>
        </w:rPr>
        <w:t>- процентного риска по долговым ценным бумагам и производным финансовым инструментам, чувствительным к изменениям процентных ставок;</w:t>
      </w:r>
    </w:p>
    <w:p w:rsidR="003A59D2" w:rsidRPr="005B6496" w:rsidRDefault="003A59D2" w:rsidP="008D4D37">
      <w:pPr>
        <w:pStyle w:val="em-4"/>
        <w:ind w:firstLine="709"/>
        <w:rPr>
          <w:sz w:val="24"/>
          <w:szCs w:val="24"/>
        </w:rPr>
      </w:pPr>
      <w:r w:rsidRPr="005B6496">
        <w:rPr>
          <w:sz w:val="24"/>
          <w:szCs w:val="24"/>
        </w:rPr>
        <w:t>- фондового риска по долевым ценным бумагам и производным финансовым инструментам, чувствительным к изменениям справедливой стоимости на долевые ценные бумаги;</w:t>
      </w:r>
    </w:p>
    <w:p w:rsidR="003A59D2" w:rsidRPr="005B6496" w:rsidRDefault="003A59D2" w:rsidP="008D4D37">
      <w:pPr>
        <w:pStyle w:val="em-4"/>
        <w:ind w:firstLine="709"/>
        <w:rPr>
          <w:sz w:val="24"/>
          <w:szCs w:val="24"/>
        </w:rPr>
      </w:pPr>
      <w:r w:rsidRPr="005B6496">
        <w:rPr>
          <w:sz w:val="24"/>
          <w:szCs w:val="24"/>
        </w:rPr>
        <w:t>- валютного риска по открытым Банком позициям в иностранных валютах и золоте;</w:t>
      </w:r>
    </w:p>
    <w:p w:rsidR="003A59D2" w:rsidRPr="005B6496" w:rsidRDefault="003A59D2" w:rsidP="008D4D37">
      <w:pPr>
        <w:pStyle w:val="em-4"/>
        <w:ind w:firstLine="709"/>
        <w:rPr>
          <w:sz w:val="24"/>
          <w:szCs w:val="24"/>
        </w:rPr>
      </w:pPr>
      <w:r w:rsidRPr="005B6496">
        <w:rPr>
          <w:sz w:val="24"/>
          <w:szCs w:val="24"/>
        </w:rPr>
        <w:t>- товарного риска по товарам, включая драгоценные металлы (кроме золота), и производным финансовым инструментам, чувствительным к изменению цен товаров.</w:t>
      </w:r>
    </w:p>
    <w:p w:rsidR="003A59D2" w:rsidRPr="005B6496" w:rsidRDefault="003A59D2" w:rsidP="008D4D37">
      <w:pPr>
        <w:pStyle w:val="em-4"/>
        <w:ind w:firstLine="709"/>
        <w:rPr>
          <w:sz w:val="24"/>
          <w:szCs w:val="24"/>
        </w:rPr>
      </w:pPr>
      <w:r w:rsidRPr="005B6496">
        <w:rPr>
          <w:sz w:val="24"/>
          <w:szCs w:val="24"/>
        </w:rPr>
        <w:t>Целью управления рыночным риском Банк считает задачу обеспечения приемлемого уровня рыночного риска в условиях стремления к максимизации дохода от операций с финансовыми инструментами.</w:t>
      </w:r>
    </w:p>
    <w:p w:rsidR="003A59D2" w:rsidRPr="005B6496" w:rsidRDefault="003A59D2" w:rsidP="008D4D37">
      <w:pPr>
        <w:pStyle w:val="em-4"/>
        <w:ind w:firstLine="709"/>
        <w:rPr>
          <w:sz w:val="24"/>
          <w:szCs w:val="24"/>
        </w:rPr>
      </w:pPr>
      <w:r w:rsidRPr="005B6496">
        <w:rPr>
          <w:sz w:val="24"/>
          <w:szCs w:val="24"/>
        </w:rPr>
        <w:t>Банк принимает три типа рыночного риска: процентный риск, валютный риск и товарный риск. В своей деятельности Банк избегает принятия фондовых рисков.</w:t>
      </w:r>
    </w:p>
    <w:p w:rsidR="003A59D2" w:rsidRPr="005B6496" w:rsidRDefault="003A59D2" w:rsidP="008D4D37">
      <w:pPr>
        <w:pStyle w:val="em-4"/>
        <w:ind w:firstLine="709"/>
        <w:rPr>
          <w:sz w:val="24"/>
          <w:szCs w:val="24"/>
        </w:rPr>
      </w:pPr>
      <w:r w:rsidRPr="005B6496">
        <w:rPr>
          <w:sz w:val="24"/>
          <w:szCs w:val="24"/>
        </w:rPr>
        <w:t>Управление рыночным риском проводится в соответствии с Политикой управления рыночным риском.</w:t>
      </w:r>
    </w:p>
    <w:p w:rsidR="003A59D2" w:rsidRPr="005B6496" w:rsidRDefault="003A59D2" w:rsidP="003A59D2">
      <w:pPr>
        <w:pStyle w:val="em-4"/>
        <w:ind w:firstLine="709"/>
        <w:rPr>
          <w:sz w:val="24"/>
          <w:szCs w:val="24"/>
        </w:rPr>
      </w:pPr>
      <w:r w:rsidRPr="005B6496">
        <w:rPr>
          <w:sz w:val="24"/>
          <w:szCs w:val="24"/>
        </w:rPr>
        <w:t>Управление рыночным риском обеспечивается исполнением следующих процедур:</w:t>
      </w:r>
    </w:p>
    <w:p w:rsidR="003A59D2" w:rsidRPr="005B6496" w:rsidRDefault="003A59D2" w:rsidP="003A59D2">
      <w:pPr>
        <w:pStyle w:val="em-4"/>
        <w:numPr>
          <w:ilvl w:val="0"/>
          <w:numId w:val="13"/>
        </w:numPr>
        <w:ind w:left="0" w:firstLine="709"/>
        <w:rPr>
          <w:sz w:val="24"/>
          <w:szCs w:val="24"/>
        </w:rPr>
      </w:pPr>
      <w:r w:rsidRPr="005B6496">
        <w:rPr>
          <w:sz w:val="24"/>
          <w:szCs w:val="24"/>
        </w:rPr>
        <w:t>выявление риска методом:</w:t>
      </w:r>
    </w:p>
    <w:p w:rsidR="003A59D2" w:rsidRPr="005B6496" w:rsidRDefault="003A59D2" w:rsidP="003A59D2">
      <w:pPr>
        <w:pStyle w:val="em-4"/>
        <w:ind w:firstLine="709"/>
        <w:rPr>
          <w:sz w:val="24"/>
          <w:szCs w:val="24"/>
        </w:rPr>
      </w:pPr>
      <w:r w:rsidRPr="005B6496">
        <w:rPr>
          <w:sz w:val="24"/>
          <w:szCs w:val="24"/>
        </w:rPr>
        <w:t>- оценки конъюнктуры рынка финансовых инструментов и анализа состояния объектов рыночного риска;</w:t>
      </w:r>
    </w:p>
    <w:p w:rsidR="003A59D2" w:rsidRPr="005B6496" w:rsidRDefault="003A59D2" w:rsidP="003A59D2">
      <w:pPr>
        <w:pStyle w:val="em-4"/>
        <w:ind w:firstLine="709"/>
        <w:rPr>
          <w:sz w:val="24"/>
          <w:szCs w:val="24"/>
        </w:rPr>
      </w:pPr>
      <w:r w:rsidRPr="005B6496">
        <w:rPr>
          <w:sz w:val="24"/>
          <w:szCs w:val="24"/>
        </w:rPr>
        <w:t xml:space="preserve">- </w:t>
      </w:r>
      <w:proofErr w:type="spellStart"/>
      <w:r w:rsidRPr="005B6496">
        <w:rPr>
          <w:sz w:val="24"/>
          <w:szCs w:val="24"/>
        </w:rPr>
        <w:t>лимитирования</w:t>
      </w:r>
      <w:proofErr w:type="spellEnd"/>
      <w:r w:rsidRPr="005B6496">
        <w:rPr>
          <w:sz w:val="24"/>
          <w:szCs w:val="24"/>
        </w:rPr>
        <w:t xml:space="preserve"> допустимых потерь от изменений текущей (справедливой) стоимости торгового портфеля банка;</w:t>
      </w:r>
    </w:p>
    <w:p w:rsidR="003A59D2" w:rsidRPr="005B6496" w:rsidRDefault="003A59D2" w:rsidP="003A59D2">
      <w:pPr>
        <w:pStyle w:val="em-4"/>
        <w:ind w:firstLine="709"/>
        <w:rPr>
          <w:sz w:val="24"/>
          <w:szCs w:val="24"/>
        </w:rPr>
      </w:pPr>
      <w:r w:rsidRPr="005B6496">
        <w:rPr>
          <w:sz w:val="24"/>
          <w:szCs w:val="24"/>
        </w:rPr>
        <w:t>- использования системы «тревожных показателей», сигнализирующих о приближении использования лимита к пороговому уровню;</w:t>
      </w:r>
    </w:p>
    <w:p w:rsidR="003A59D2" w:rsidRPr="005B6496" w:rsidRDefault="003A59D2" w:rsidP="003A59D2">
      <w:pPr>
        <w:pStyle w:val="em-4"/>
        <w:numPr>
          <w:ilvl w:val="0"/>
          <w:numId w:val="13"/>
        </w:numPr>
        <w:ind w:left="0" w:firstLine="709"/>
        <w:rPr>
          <w:sz w:val="24"/>
          <w:szCs w:val="24"/>
        </w:rPr>
      </w:pPr>
      <w:r w:rsidRPr="005B6496">
        <w:rPr>
          <w:sz w:val="24"/>
          <w:szCs w:val="24"/>
        </w:rPr>
        <w:t>оценка риска путем расчета:</w:t>
      </w:r>
    </w:p>
    <w:p w:rsidR="003A59D2" w:rsidRPr="005B6496" w:rsidRDefault="003A59D2" w:rsidP="003A59D2">
      <w:pPr>
        <w:pStyle w:val="em-4"/>
        <w:ind w:firstLine="709"/>
        <w:rPr>
          <w:sz w:val="24"/>
          <w:szCs w:val="24"/>
        </w:rPr>
      </w:pPr>
      <w:r w:rsidRPr="005B6496">
        <w:rPr>
          <w:sz w:val="24"/>
          <w:szCs w:val="24"/>
        </w:rPr>
        <w:t>- совокупной величины рыночного риска в соответствии со стандартным подходом, изложенным в нормативных документах Банка России;</w:t>
      </w:r>
    </w:p>
    <w:p w:rsidR="003A59D2" w:rsidRPr="005B6496" w:rsidRDefault="003A59D2" w:rsidP="003A59D2">
      <w:pPr>
        <w:pStyle w:val="em-4"/>
        <w:ind w:firstLine="709"/>
        <w:rPr>
          <w:sz w:val="24"/>
          <w:szCs w:val="24"/>
        </w:rPr>
      </w:pPr>
      <w:r w:rsidRPr="005B6496">
        <w:rPr>
          <w:sz w:val="24"/>
          <w:szCs w:val="24"/>
        </w:rPr>
        <w:t xml:space="preserve">- величины капитала, необходимого для покрытия рыночного риска, в соответствии с подходом на основе внутренней модели, рекомендованным Дополнением к </w:t>
      </w:r>
      <w:proofErr w:type="spellStart"/>
      <w:r w:rsidRPr="005B6496">
        <w:rPr>
          <w:sz w:val="24"/>
          <w:szCs w:val="24"/>
        </w:rPr>
        <w:t>Базельскому</w:t>
      </w:r>
      <w:proofErr w:type="spellEnd"/>
      <w:r w:rsidRPr="005B6496">
        <w:rPr>
          <w:sz w:val="24"/>
          <w:szCs w:val="24"/>
        </w:rPr>
        <w:t xml:space="preserve"> соглашению по капиталу. Характеристики модели полностью соответствуют рекомендациям для «исторического» подхода — использование масштабированного на 10 дней утроенного значения средней последних 60 значений 99%-</w:t>
      </w:r>
      <w:proofErr w:type="spellStart"/>
      <w:r w:rsidRPr="005B6496">
        <w:rPr>
          <w:sz w:val="24"/>
          <w:szCs w:val="24"/>
        </w:rPr>
        <w:t>процентилей</w:t>
      </w:r>
      <w:proofErr w:type="spellEnd"/>
      <w:r w:rsidRPr="005B6496">
        <w:rPr>
          <w:sz w:val="24"/>
          <w:szCs w:val="24"/>
        </w:rPr>
        <w:t xml:space="preserve">, полученных на глубине исходных данных в 250 операционных дней. Необходимый размер штрафной надбавки определяется по результатам верификации модели. К полученной величине </w:t>
      </w:r>
      <w:r w:rsidRPr="005B6496">
        <w:rPr>
          <w:sz w:val="24"/>
          <w:szCs w:val="24"/>
        </w:rPr>
        <w:lastRenderedPageBreak/>
        <w:t>добавляется капитал, необходимый для покрытия риска концентрации, установленный в размере суммы расчётной надбавки на риск концентрации и соответствующей стрессовой надбавки.</w:t>
      </w:r>
    </w:p>
    <w:p w:rsidR="003A59D2" w:rsidRPr="005B6496" w:rsidRDefault="003A59D2" w:rsidP="003A59D2">
      <w:pPr>
        <w:pStyle w:val="em-4"/>
        <w:numPr>
          <w:ilvl w:val="0"/>
          <w:numId w:val="13"/>
        </w:numPr>
        <w:ind w:left="0" w:firstLine="709"/>
        <w:rPr>
          <w:sz w:val="24"/>
          <w:szCs w:val="24"/>
        </w:rPr>
      </w:pPr>
      <w:r w:rsidRPr="005B6496">
        <w:rPr>
          <w:sz w:val="24"/>
          <w:szCs w:val="24"/>
        </w:rPr>
        <w:t>мониторинг риска путем регулярного составления следующих отчетных данных:</w:t>
      </w:r>
    </w:p>
    <w:p w:rsidR="003A59D2" w:rsidRPr="005B6496" w:rsidRDefault="003A59D2" w:rsidP="003A59D2">
      <w:pPr>
        <w:pStyle w:val="em-4"/>
        <w:ind w:firstLine="709"/>
        <w:rPr>
          <w:sz w:val="24"/>
          <w:szCs w:val="24"/>
        </w:rPr>
      </w:pPr>
      <w:r w:rsidRPr="005B6496">
        <w:rPr>
          <w:sz w:val="24"/>
          <w:szCs w:val="24"/>
        </w:rPr>
        <w:t>- ежедневные сведения о совокупной величине рыночного риска;</w:t>
      </w:r>
    </w:p>
    <w:p w:rsidR="003A59D2" w:rsidRPr="005B6496" w:rsidRDefault="003A59D2" w:rsidP="003A59D2">
      <w:pPr>
        <w:pStyle w:val="em-4"/>
        <w:ind w:firstLine="709"/>
        <w:rPr>
          <w:sz w:val="24"/>
          <w:szCs w:val="24"/>
        </w:rPr>
      </w:pPr>
      <w:r w:rsidRPr="005B6496">
        <w:rPr>
          <w:sz w:val="24"/>
          <w:szCs w:val="24"/>
        </w:rPr>
        <w:t>- ежедневный расчет капитала, необходимого для покрытия рыночного риска;</w:t>
      </w:r>
    </w:p>
    <w:p w:rsidR="003A59D2" w:rsidRPr="005B6496" w:rsidRDefault="003A59D2" w:rsidP="003A59D2">
      <w:pPr>
        <w:pStyle w:val="em-4"/>
        <w:ind w:firstLine="709"/>
        <w:rPr>
          <w:sz w:val="24"/>
          <w:szCs w:val="24"/>
        </w:rPr>
      </w:pPr>
      <w:r w:rsidRPr="005B6496">
        <w:rPr>
          <w:sz w:val="24"/>
          <w:szCs w:val="24"/>
        </w:rPr>
        <w:t>- а также ежедневного контроля за внутридневными колебаниями цен по отдельным финансовым инструментам и торговому портфелю в целом.</w:t>
      </w:r>
    </w:p>
    <w:p w:rsidR="003A59D2" w:rsidRPr="005B6496" w:rsidRDefault="003A59D2" w:rsidP="003A59D2">
      <w:pPr>
        <w:pStyle w:val="em-4"/>
        <w:numPr>
          <w:ilvl w:val="0"/>
          <w:numId w:val="13"/>
        </w:numPr>
        <w:ind w:left="0" w:firstLine="709"/>
        <w:rPr>
          <w:sz w:val="24"/>
          <w:szCs w:val="24"/>
        </w:rPr>
      </w:pPr>
      <w:r w:rsidRPr="005B6496">
        <w:rPr>
          <w:sz w:val="24"/>
          <w:szCs w:val="24"/>
        </w:rPr>
        <w:t>минимизация риска проводится путем снижения или закрытия чистых позиций.</w:t>
      </w:r>
    </w:p>
    <w:p w:rsidR="003A59D2" w:rsidRPr="005B6496" w:rsidRDefault="003A59D2" w:rsidP="003A59D2">
      <w:pPr>
        <w:pStyle w:val="em-4"/>
        <w:ind w:firstLine="709"/>
        <w:rPr>
          <w:sz w:val="24"/>
          <w:szCs w:val="24"/>
        </w:rPr>
      </w:pPr>
      <w:r w:rsidRPr="005B6496">
        <w:rPr>
          <w:sz w:val="24"/>
          <w:szCs w:val="24"/>
        </w:rPr>
        <w:t>- стресс-тестирование управления рыночным риском — в целях выявления потенциальных проблем с уровнем рыночного риска Банк проводит стресс-тест рыночного риска с учетом текущей конъюнктуры.</w:t>
      </w:r>
    </w:p>
    <w:p w:rsidR="003A59D2" w:rsidRPr="005B6496" w:rsidRDefault="003A59D2" w:rsidP="003A59D2">
      <w:pPr>
        <w:pStyle w:val="em-4"/>
        <w:ind w:firstLine="709"/>
        <w:rPr>
          <w:sz w:val="24"/>
          <w:szCs w:val="24"/>
        </w:rPr>
      </w:pPr>
      <w:r w:rsidRPr="005B6496">
        <w:rPr>
          <w:sz w:val="24"/>
          <w:szCs w:val="24"/>
        </w:rPr>
        <w:t>Банком установлен лимит допустимых потерь от изменений текущей (справедливой) стоимости финансовых инструментов, включённых в торговый портфель.</w:t>
      </w:r>
    </w:p>
    <w:p w:rsidR="003A59D2" w:rsidRPr="005B6496" w:rsidRDefault="003A59D2" w:rsidP="003A59D2">
      <w:pPr>
        <w:pStyle w:val="em-4"/>
        <w:ind w:firstLine="709"/>
        <w:rPr>
          <w:sz w:val="24"/>
          <w:szCs w:val="24"/>
        </w:rPr>
      </w:pPr>
      <w:r w:rsidRPr="005B6496">
        <w:rPr>
          <w:sz w:val="24"/>
          <w:szCs w:val="24"/>
        </w:rPr>
        <w:t>Правлением банка или Кредитно-Финансовым комитетом, в соответствии с полномочиями, установлен перечень эмитентов, финансовые инструменты которых Банк может включать в торговый портфель.</w:t>
      </w:r>
    </w:p>
    <w:p w:rsidR="003A59D2" w:rsidRPr="005B6496" w:rsidRDefault="003A59D2" w:rsidP="003A59D2">
      <w:pPr>
        <w:pStyle w:val="em-4"/>
        <w:ind w:firstLine="709"/>
        <w:rPr>
          <w:sz w:val="24"/>
          <w:szCs w:val="24"/>
        </w:rPr>
      </w:pPr>
      <w:r w:rsidRPr="005B6496">
        <w:rPr>
          <w:sz w:val="24"/>
          <w:szCs w:val="24"/>
        </w:rPr>
        <w:t>Банком установлен перечень показателей, используемых для выявления форм риска концентрации в отношении рыночного риска, а также лимиты и сигнальные значения данных показателей.</w:t>
      </w:r>
    </w:p>
    <w:p w:rsidR="003A59D2" w:rsidRPr="005B6496" w:rsidRDefault="003A59D2" w:rsidP="003A59D2">
      <w:pPr>
        <w:pStyle w:val="em-4"/>
        <w:ind w:firstLine="709"/>
        <w:rPr>
          <w:sz w:val="24"/>
          <w:szCs w:val="24"/>
        </w:rPr>
      </w:pPr>
    </w:p>
    <w:p w:rsidR="003A59D2" w:rsidRPr="005B6496" w:rsidRDefault="003A59D2" w:rsidP="003A59D2">
      <w:pPr>
        <w:pStyle w:val="em-4"/>
        <w:ind w:firstLine="709"/>
        <w:rPr>
          <w:sz w:val="24"/>
          <w:szCs w:val="24"/>
        </w:rPr>
      </w:pPr>
      <w:r w:rsidRPr="005B6496">
        <w:rPr>
          <w:sz w:val="24"/>
          <w:szCs w:val="24"/>
        </w:rPr>
        <w:t>Управление валютным риском проводится в соответствии с Политикой управления валютным риском.</w:t>
      </w:r>
    </w:p>
    <w:p w:rsidR="003A59D2" w:rsidRPr="005B6496" w:rsidRDefault="003A59D2" w:rsidP="003A59D2">
      <w:pPr>
        <w:pStyle w:val="em-4"/>
        <w:ind w:firstLine="709"/>
        <w:rPr>
          <w:sz w:val="24"/>
          <w:szCs w:val="24"/>
        </w:rPr>
      </w:pPr>
      <w:r w:rsidRPr="005B6496">
        <w:rPr>
          <w:sz w:val="24"/>
          <w:szCs w:val="24"/>
        </w:rPr>
        <w:t>Управление валютным риском обеспечивается исполнением следующих процедур:</w:t>
      </w:r>
    </w:p>
    <w:p w:rsidR="003A59D2" w:rsidRPr="005B6496" w:rsidRDefault="003A59D2" w:rsidP="003A59D2">
      <w:pPr>
        <w:pStyle w:val="em-4"/>
        <w:ind w:firstLine="709"/>
        <w:rPr>
          <w:sz w:val="24"/>
          <w:szCs w:val="24"/>
        </w:rPr>
      </w:pPr>
      <w:r w:rsidRPr="005B6496">
        <w:rPr>
          <w:sz w:val="24"/>
          <w:szCs w:val="24"/>
        </w:rPr>
        <w:t>- выявление риска методом:</w:t>
      </w:r>
    </w:p>
    <w:p w:rsidR="003A59D2" w:rsidRPr="005B6496" w:rsidRDefault="003A59D2" w:rsidP="003A59D2">
      <w:pPr>
        <w:pStyle w:val="em-4"/>
        <w:ind w:firstLine="709"/>
        <w:rPr>
          <w:sz w:val="24"/>
          <w:szCs w:val="24"/>
        </w:rPr>
      </w:pPr>
      <w:r w:rsidRPr="005B6496">
        <w:rPr>
          <w:sz w:val="24"/>
          <w:szCs w:val="24"/>
        </w:rPr>
        <w:t>- оценки конъюнктуры валютного рынка и анализа состояния объектов валютного риска;</w:t>
      </w:r>
    </w:p>
    <w:p w:rsidR="003A59D2" w:rsidRPr="005B6496" w:rsidRDefault="003A59D2" w:rsidP="003A59D2">
      <w:pPr>
        <w:pStyle w:val="em-4"/>
        <w:ind w:firstLine="709"/>
        <w:rPr>
          <w:sz w:val="24"/>
          <w:szCs w:val="24"/>
        </w:rPr>
      </w:pPr>
      <w:r w:rsidRPr="005B6496">
        <w:rPr>
          <w:sz w:val="24"/>
          <w:szCs w:val="24"/>
        </w:rPr>
        <w:t xml:space="preserve">- </w:t>
      </w:r>
      <w:proofErr w:type="spellStart"/>
      <w:r w:rsidRPr="005B6496">
        <w:rPr>
          <w:sz w:val="24"/>
          <w:szCs w:val="24"/>
        </w:rPr>
        <w:t>лимитирования</w:t>
      </w:r>
      <w:proofErr w:type="spellEnd"/>
      <w:r w:rsidRPr="005B6496">
        <w:rPr>
          <w:sz w:val="24"/>
          <w:szCs w:val="24"/>
        </w:rPr>
        <w:t xml:space="preserve"> балансовой и совокупной открытой валютной позиции в иностранной валюте;</w:t>
      </w:r>
    </w:p>
    <w:p w:rsidR="003A59D2" w:rsidRPr="005B6496" w:rsidRDefault="003A59D2" w:rsidP="003A59D2">
      <w:pPr>
        <w:pStyle w:val="em-4"/>
        <w:ind w:firstLine="709"/>
        <w:rPr>
          <w:sz w:val="24"/>
          <w:szCs w:val="24"/>
        </w:rPr>
      </w:pPr>
      <w:r w:rsidRPr="005B6496">
        <w:rPr>
          <w:sz w:val="24"/>
          <w:szCs w:val="24"/>
        </w:rPr>
        <w:t xml:space="preserve">- </w:t>
      </w:r>
      <w:proofErr w:type="spellStart"/>
      <w:r w:rsidRPr="005B6496">
        <w:rPr>
          <w:sz w:val="24"/>
          <w:szCs w:val="24"/>
        </w:rPr>
        <w:t>лимитирования</w:t>
      </w:r>
      <w:proofErr w:type="spellEnd"/>
      <w:r w:rsidRPr="005B6496">
        <w:rPr>
          <w:sz w:val="24"/>
          <w:szCs w:val="24"/>
        </w:rPr>
        <w:t xml:space="preserve"> валовых балансовой, совокупной и чистой совокупной открытой валютной позиции банка</w:t>
      </w:r>
    </w:p>
    <w:p w:rsidR="003A59D2" w:rsidRPr="005B6496" w:rsidRDefault="003A59D2" w:rsidP="003A59D2">
      <w:pPr>
        <w:pStyle w:val="em-4"/>
        <w:ind w:firstLine="709"/>
        <w:rPr>
          <w:sz w:val="24"/>
          <w:szCs w:val="24"/>
        </w:rPr>
      </w:pPr>
      <w:r w:rsidRPr="005B6496">
        <w:rPr>
          <w:sz w:val="24"/>
          <w:szCs w:val="24"/>
        </w:rPr>
        <w:t xml:space="preserve">- </w:t>
      </w:r>
      <w:proofErr w:type="spellStart"/>
      <w:r w:rsidRPr="005B6496">
        <w:rPr>
          <w:sz w:val="24"/>
          <w:szCs w:val="24"/>
        </w:rPr>
        <w:t>лимитирования</w:t>
      </w:r>
      <w:proofErr w:type="spellEnd"/>
      <w:r w:rsidRPr="005B6496">
        <w:rPr>
          <w:sz w:val="24"/>
          <w:szCs w:val="24"/>
        </w:rPr>
        <w:t xml:space="preserve"> допустимых потерь от переоценки;</w:t>
      </w:r>
    </w:p>
    <w:p w:rsidR="003A59D2" w:rsidRPr="005B6496" w:rsidRDefault="003A59D2" w:rsidP="003A59D2">
      <w:pPr>
        <w:pStyle w:val="em-4"/>
        <w:ind w:firstLine="709"/>
        <w:rPr>
          <w:sz w:val="24"/>
          <w:szCs w:val="24"/>
        </w:rPr>
      </w:pPr>
      <w:r w:rsidRPr="005B6496">
        <w:rPr>
          <w:sz w:val="24"/>
          <w:szCs w:val="24"/>
        </w:rPr>
        <w:t>- оценка риска путем расчета:</w:t>
      </w:r>
    </w:p>
    <w:p w:rsidR="003A59D2" w:rsidRPr="005B6496" w:rsidRDefault="003A59D2" w:rsidP="003A59D2">
      <w:pPr>
        <w:pStyle w:val="em-4"/>
        <w:ind w:firstLine="709"/>
        <w:rPr>
          <w:sz w:val="24"/>
          <w:szCs w:val="24"/>
        </w:rPr>
      </w:pPr>
      <w:r w:rsidRPr="005B6496">
        <w:rPr>
          <w:sz w:val="24"/>
          <w:szCs w:val="24"/>
        </w:rPr>
        <w:t>величины открытой валютной позиции в иностранной валюте в процентах от собственных средств (капитала) в соответствии со стандартным подходом, изложенным в нормативных документах Банка России;</w:t>
      </w:r>
    </w:p>
    <w:p w:rsidR="003A59D2" w:rsidRPr="005B6496" w:rsidRDefault="003A59D2" w:rsidP="003A59D2">
      <w:pPr>
        <w:pStyle w:val="em-4"/>
        <w:ind w:firstLine="709"/>
        <w:rPr>
          <w:sz w:val="24"/>
          <w:szCs w:val="24"/>
        </w:rPr>
      </w:pPr>
      <w:r w:rsidRPr="005B6496">
        <w:rPr>
          <w:sz w:val="24"/>
          <w:szCs w:val="24"/>
        </w:rPr>
        <w:t xml:space="preserve">величины капитала, необходимого для покрытия валютного риска, в соответствии с подходом на основе внутренней модели, рекомендованной Дополнением к </w:t>
      </w:r>
      <w:proofErr w:type="spellStart"/>
      <w:r w:rsidRPr="005B6496">
        <w:rPr>
          <w:sz w:val="24"/>
          <w:szCs w:val="24"/>
        </w:rPr>
        <w:t>Базельскому</w:t>
      </w:r>
      <w:proofErr w:type="spellEnd"/>
      <w:r w:rsidRPr="005B6496">
        <w:rPr>
          <w:sz w:val="24"/>
          <w:szCs w:val="24"/>
        </w:rPr>
        <w:t xml:space="preserve"> соглашению по капиталу. Характеристики модели полностью соответствуют рекомендациям для «исторического» подхода — использование масштабированного на 10 дней утроенного значения средней последних 60 значений 99%-</w:t>
      </w:r>
      <w:proofErr w:type="spellStart"/>
      <w:r w:rsidRPr="005B6496">
        <w:rPr>
          <w:sz w:val="24"/>
          <w:szCs w:val="24"/>
        </w:rPr>
        <w:t>процентилей</w:t>
      </w:r>
      <w:proofErr w:type="spellEnd"/>
      <w:r w:rsidRPr="005B6496">
        <w:rPr>
          <w:sz w:val="24"/>
          <w:szCs w:val="24"/>
        </w:rPr>
        <w:t>, полученных на глубине исходных данных в 250 операционных дней. Необходимый размер штрафной надбавки определяется по результатам верификации модели. К полученной величине добавляется капитал, необходимый для покрытия риска концентрации, установленный в размере суммы расчётной надбавки на риск концентрации и соответствующей стрессовой надбавки.</w:t>
      </w:r>
    </w:p>
    <w:p w:rsidR="003A59D2" w:rsidRPr="005B6496" w:rsidRDefault="003A59D2" w:rsidP="003A59D2">
      <w:pPr>
        <w:pStyle w:val="em-4"/>
        <w:ind w:firstLine="709"/>
        <w:rPr>
          <w:sz w:val="24"/>
          <w:szCs w:val="24"/>
        </w:rPr>
      </w:pPr>
      <w:r w:rsidRPr="005B6496">
        <w:rPr>
          <w:sz w:val="24"/>
          <w:szCs w:val="24"/>
        </w:rPr>
        <w:t>- мониторинг риска путем регулярного составления следующих отчетных данных:</w:t>
      </w:r>
    </w:p>
    <w:p w:rsidR="003A59D2" w:rsidRPr="005B6496" w:rsidRDefault="003A59D2" w:rsidP="003A59D2">
      <w:pPr>
        <w:pStyle w:val="em-4"/>
        <w:ind w:firstLine="709"/>
        <w:rPr>
          <w:sz w:val="24"/>
          <w:szCs w:val="24"/>
        </w:rPr>
      </w:pPr>
      <w:r w:rsidRPr="005B6496">
        <w:rPr>
          <w:sz w:val="24"/>
          <w:szCs w:val="24"/>
        </w:rPr>
        <w:t>ежедневные сведения о валютной позиции;</w:t>
      </w:r>
    </w:p>
    <w:p w:rsidR="003A59D2" w:rsidRPr="005B6496" w:rsidRDefault="003A59D2" w:rsidP="003A59D2">
      <w:pPr>
        <w:pStyle w:val="em-4"/>
        <w:ind w:firstLine="709"/>
        <w:rPr>
          <w:sz w:val="24"/>
          <w:szCs w:val="24"/>
        </w:rPr>
      </w:pPr>
      <w:r w:rsidRPr="005B6496">
        <w:rPr>
          <w:sz w:val="24"/>
          <w:szCs w:val="24"/>
        </w:rPr>
        <w:t>ежедневный расчет капитала, необходимого для покрытия валютного риска;</w:t>
      </w:r>
    </w:p>
    <w:p w:rsidR="003A59D2" w:rsidRPr="005B6496" w:rsidRDefault="003A59D2" w:rsidP="003A59D2">
      <w:pPr>
        <w:pStyle w:val="em-4"/>
        <w:ind w:firstLine="709"/>
        <w:rPr>
          <w:sz w:val="24"/>
          <w:szCs w:val="24"/>
        </w:rPr>
      </w:pPr>
      <w:r w:rsidRPr="005B6496">
        <w:rPr>
          <w:sz w:val="24"/>
          <w:szCs w:val="24"/>
        </w:rPr>
        <w:t>- минимизация риска проводится путем снижения или закрытия открытых позиций в иностранной валюте;</w:t>
      </w:r>
    </w:p>
    <w:p w:rsidR="003A59D2" w:rsidRPr="005B6496" w:rsidRDefault="003A59D2" w:rsidP="003A59D2">
      <w:pPr>
        <w:pStyle w:val="em-4"/>
        <w:ind w:firstLine="709"/>
        <w:rPr>
          <w:sz w:val="24"/>
          <w:szCs w:val="24"/>
        </w:rPr>
      </w:pPr>
      <w:r w:rsidRPr="005B6496">
        <w:rPr>
          <w:sz w:val="24"/>
          <w:szCs w:val="24"/>
        </w:rPr>
        <w:lastRenderedPageBreak/>
        <w:t>- стресс-тестирование управления валютным риском — в целях выявления потенциальных проблем с уровнем валютного риска банк, в составе данных самооценки, проводит стресс-тест валютного риска с учетом текущей конъюнктуры.</w:t>
      </w:r>
    </w:p>
    <w:p w:rsidR="003A59D2" w:rsidRPr="005B6496" w:rsidRDefault="003A59D2" w:rsidP="008D4D37">
      <w:pPr>
        <w:pStyle w:val="em-4"/>
        <w:ind w:firstLine="709"/>
        <w:rPr>
          <w:sz w:val="24"/>
          <w:szCs w:val="24"/>
        </w:rPr>
      </w:pPr>
      <w:r w:rsidRPr="005B6496">
        <w:rPr>
          <w:sz w:val="24"/>
          <w:szCs w:val="24"/>
        </w:rPr>
        <w:t>Банком установлен лимит допустимых потерь от переоценки открытых позиций в иностранной валюте.</w:t>
      </w:r>
    </w:p>
    <w:p w:rsidR="003A59D2" w:rsidRPr="005B6496" w:rsidRDefault="003A59D2" w:rsidP="008D4D37">
      <w:pPr>
        <w:pStyle w:val="em-4"/>
        <w:ind w:firstLine="709"/>
        <w:rPr>
          <w:sz w:val="24"/>
          <w:szCs w:val="24"/>
        </w:rPr>
      </w:pPr>
      <w:r w:rsidRPr="005B6496">
        <w:rPr>
          <w:sz w:val="24"/>
          <w:szCs w:val="24"/>
        </w:rPr>
        <w:t>Банком установлен закрытый перечень иностранных валют, с которыми он проводит операции.</w:t>
      </w:r>
    </w:p>
    <w:p w:rsidR="003A59D2" w:rsidRPr="005B6496" w:rsidRDefault="003A59D2" w:rsidP="008D4D37">
      <w:pPr>
        <w:pStyle w:val="em-4"/>
        <w:ind w:firstLine="709"/>
        <w:rPr>
          <w:sz w:val="24"/>
          <w:szCs w:val="24"/>
        </w:rPr>
      </w:pPr>
      <w:r w:rsidRPr="005B6496">
        <w:rPr>
          <w:sz w:val="24"/>
          <w:szCs w:val="24"/>
        </w:rPr>
        <w:t>Банком установлен перечень показателей, используемых для выявления форм риска концентрации в отношении валютного риска, а также лимиты и сигнальные значения данных показателей.</w:t>
      </w:r>
    </w:p>
    <w:p w:rsidR="003A59D2" w:rsidRPr="005B6496" w:rsidRDefault="003A59D2" w:rsidP="008D4D37">
      <w:pPr>
        <w:pStyle w:val="em-4"/>
        <w:ind w:firstLine="709"/>
        <w:rPr>
          <w:sz w:val="24"/>
          <w:szCs w:val="24"/>
        </w:rPr>
      </w:pPr>
      <w:r w:rsidRPr="005B6496">
        <w:rPr>
          <w:sz w:val="24"/>
          <w:szCs w:val="24"/>
        </w:rPr>
        <w:t>Кредитно-Финансовым комитетом или Правлением Банка, в соответствии с полномочиями принимаются:</w:t>
      </w:r>
    </w:p>
    <w:p w:rsidR="003A59D2" w:rsidRPr="005B6496" w:rsidRDefault="003A59D2" w:rsidP="008D4D37">
      <w:pPr>
        <w:pStyle w:val="em-4"/>
        <w:ind w:firstLine="709"/>
        <w:rPr>
          <w:sz w:val="24"/>
          <w:szCs w:val="24"/>
        </w:rPr>
      </w:pPr>
      <w:r w:rsidRPr="005B6496">
        <w:rPr>
          <w:sz w:val="24"/>
          <w:szCs w:val="24"/>
        </w:rPr>
        <w:t>- лимиты на операции Банка на рынке ценных бумаг, денежных рынках, валютном рынке, включая ограничения по финансовым операциям (вид-структура, объем, срочность), финансовым инструментам, контрагентам;</w:t>
      </w:r>
    </w:p>
    <w:p w:rsidR="003A59D2" w:rsidRPr="005B6496" w:rsidRDefault="003A59D2" w:rsidP="008D4D37">
      <w:pPr>
        <w:pStyle w:val="em-4"/>
        <w:ind w:firstLine="709"/>
        <w:rPr>
          <w:sz w:val="24"/>
          <w:szCs w:val="24"/>
        </w:rPr>
      </w:pPr>
      <w:r w:rsidRPr="005B6496">
        <w:rPr>
          <w:sz w:val="24"/>
          <w:szCs w:val="24"/>
        </w:rPr>
        <w:t>- портфельные лимиты;</w:t>
      </w:r>
    </w:p>
    <w:p w:rsidR="003A59D2" w:rsidRPr="005B6496" w:rsidRDefault="003A59D2" w:rsidP="008D4D37">
      <w:pPr>
        <w:pStyle w:val="em-4"/>
        <w:ind w:firstLine="709"/>
        <w:rPr>
          <w:sz w:val="24"/>
          <w:szCs w:val="24"/>
        </w:rPr>
      </w:pPr>
      <w:r w:rsidRPr="005B6496">
        <w:rPr>
          <w:sz w:val="24"/>
          <w:szCs w:val="24"/>
        </w:rPr>
        <w:t>- лимит Торговой ОВП в рамках значения лимита ОВП Банка, установленного Советом директоров.</w:t>
      </w:r>
    </w:p>
    <w:p w:rsidR="003A59D2" w:rsidRPr="005B6496" w:rsidRDefault="003A59D2" w:rsidP="008D4D37">
      <w:pPr>
        <w:pStyle w:val="em-4"/>
        <w:ind w:firstLine="709"/>
        <w:rPr>
          <w:sz w:val="24"/>
          <w:szCs w:val="24"/>
        </w:rPr>
      </w:pPr>
      <w:r w:rsidRPr="005B6496">
        <w:rPr>
          <w:sz w:val="24"/>
          <w:szCs w:val="24"/>
        </w:rPr>
        <w:t>Товарный риск – это риск колебаний справедливой стоимости товара в результате изменений рыночных цен вне зависимости от того, были ли подобные изменения вызваны факторами, характерными для данного товара или его производителя, или же факторами, влияющими на все схожие товары, обращающиеся на рынке. Товарный риск рассчитывается в отношении полученных банком в залог товаров, обращающихся на организованном рынке.</w:t>
      </w:r>
    </w:p>
    <w:p w:rsidR="001A1F05" w:rsidRPr="005B6496" w:rsidRDefault="001A1F05" w:rsidP="008D4D37">
      <w:pPr>
        <w:pStyle w:val="4"/>
        <w:rPr>
          <w:color w:val="5F497A" w:themeColor="accent4" w:themeShade="BF"/>
          <w:sz w:val="24"/>
          <w:szCs w:val="24"/>
          <w:lang w:val="ru-RU"/>
        </w:rPr>
      </w:pPr>
    </w:p>
    <w:p w:rsidR="001A1F05" w:rsidRPr="005B6496" w:rsidRDefault="001A1F05" w:rsidP="008D4D37">
      <w:pPr>
        <w:pStyle w:val="4"/>
        <w:rPr>
          <w:sz w:val="24"/>
          <w:szCs w:val="24"/>
        </w:rPr>
      </w:pPr>
      <w:bookmarkStart w:id="66" w:name="_Toc489891176"/>
      <w:bookmarkStart w:id="67" w:name="_Toc514065272"/>
      <w:bookmarkStart w:id="68" w:name="_Toc7513027"/>
      <w:bookmarkStart w:id="69" w:name="_Toc39657750"/>
      <w:bookmarkStart w:id="70" w:name="_Toc39658314"/>
      <w:r w:rsidRPr="005B6496">
        <w:rPr>
          <w:sz w:val="24"/>
          <w:szCs w:val="24"/>
          <w:lang w:val="ru-RU"/>
        </w:rPr>
        <w:t>1</w:t>
      </w:r>
      <w:r w:rsidRPr="005B6496">
        <w:rPr>
          <w:sz w:val="24"/>
          <w:szCs w:val="24"/>
        </w:rPr>
        <w:t>.</w:t>
      </w:r>
      <w:r w:rsidRPr="005B6496">
        <w:rPr>
          <w:sz w:val="24"/>
          <w:szCs w:val="24"/>
          <w:lang w:val="ru-RU"/>
        </w:rPr>
        <w:t>9</w:t>
      </w:r>
      <w:r w:rsidRPr="005B6496">
        <w:rPr>
          <w:sz w:val="24"/>
          <w:szCs w:val="24"/>
        </w:rPr>
        <w:t>.</w:t>
      </w:r>
      <w:r w:rsidRPr="005B6496">
        <w:rPr>
          <w:sz w:val="24"/>
          <w:szCs w:val="24"/>
          <w:lang w:val="ru-RU"/>
        </w:rPr>
        <w:t>11</w:t>
      </w:r>
      <w:r w:rsidRPr="005B6496">
        <w:rPr>
          <w:sz w:val="24"/>
          <w:szCs w:val="24"/>
        </w:rPr>
        <w:t>.</w:t>
      </w:r>
      <w:r w:rsidRPr="005B6496">
        <w:rPr>
          <w:sz w:val="24"/>
          <w:szCs w:val="24"/>
          <w:lang w:val="ru-RU"/>
        </w:rPr>
        <w:t>3</w:t>
      </w:r>
      <w:r w:rsidRPr="005B6496">
        <w:rPr>
          <w:sz w:val="24"/>
          <w:szCs w:val="24"/>
        </w:rPr>
        <w:t>. Риск ликвидности</w:t>
      </w:r>
      <w:bookmarkEnd w:id="66"/>
      <w:bookmarkEnd w:id="67"/>
      <w:bookmarkEnd w:id="68"/>
      <w:bookmarkEnd w:id="69"/>
      <w:bookmarkEnd w:id="70"/>
    </w:p>
    <w:p w:rsidR="00F9016E" w:rsidRPr="005B6496" w:rsidRDefault="00F9016E" w:rsidP="008D4D37">
      <w:pPr>
        <w:ind w:firstLine="709"/>
        <w:rPr>
          <w:lang w:val="x-none" w:eastAsia="x-none"/>
        </w:rPr>
      </w:pPr>
    </w:p>
    <w:p w:rsidR="003A59D2" w:rsidRPr="005B6496" w:rsidRDefault="003A59D2" w:rsidP="008D4D37">
      <w:pPr>
        <w:pStyle w:val="em-4"/>
        <w:ind w:firstLine="709"/>
        <w:rPr>
          <w:sz w:val="24"/>
          <w:szCs w:val="24"/>
        </w:rPr>
      </w:pPr>
      <w:r w:rsidRPr="005B6496">
        <w:rPr>
          <w:sz w:val="24"/>
          <w:szCs w:val="24"/>
        </w:rPr>
        <w:t>Риск ликвидности - это риск неисполнения Банком платежей по своим обязательствам с связи с несовпадением потоков поступлений и списаний денежных средств по срокам и в разрезе валют. Управление ликвидностью Банка осуществляется ответственными подразделениями и работниками Банка в рамках своих служебных обязанностей ежедневно и непрерывно.</w:t>
      </w:r>
    </w:p>
    <w:p w:rsidR="003A59D2" w:rsidRPr="005B6496" w:rsidRDefault="003A59D2" w:rsidP="008D4D37">
      <w:pPr>
        <w:pStyle w:val="em-4"/>
        <w:ind w:firstLine="709"/>
        <w:rPr>
          <w:sz w:val="24"/>
          <w:szCs w:val="24"/>
        </w:rPr>
      </w:pPr>
      <w:r w:rsidRPr="005B6496">
        <w:rPr>
          <w:sz w:val="24"/>
          <w:szCs w:val="24"/>
        </w:rPr>
        <w:t>Управление текущей ликвидностью осуществляется Казначейством, которое осуществляет ежедневный мониторинг ожидаемых поступлений и платежей от операций с клиентами и прочих банковских операций, определяет величину запаса денежных средств, необходимых для осуществления текущих платежей клиентов, а также проводит ряд операций на финансовых рынках для поддержания текущей ликвидности и оптимизации денежных потоков.</w:t>
      </w:r>
    </w:p>
    <w:p w:rsidR="003A59D2" w:rsidRPr="005B6496" w:rsidRDefault="003A59D2" w:rsidP="008D4D37">
      <w:pPr>
        <w:pStyle w:val="em-4"/>
        <w:ind w:firstLine="709"/>
        <w:rPr>
          <w:sz w:val="24"/>
          <w:szCs w:val="24"/>
        </w:rPr>
      </w:pPr>
      <w:r w:rsidRPr="005B6496">
        <w:rPr>
          <w:sz w:val="24"/>
          <w:szCs w:val="24"/>
        </w:rPr>
        <w:t>Структурные подразделения, участвующие в процессе управления ликвидностью Банка контролируют риск ликвидности посредством анализа активов и обязательств Банка по срокам до погашения. Анализ способности Банка своевременно и в полном объеме выполнять свои обязательства охватывает все операции Банка, при совершении которых существует вероятность наступления риска ликвидности.</w:t>
      </w:r>
    </w:p>
    <w:p w:rsidR="003A59D2" w:rsidRPr="005B6496" w:rsidRDefault="003A59D2" w:rsidP="008D4D37">
      <w:pPr>
        <w:pStyle w:val="em-4"/>
        <w:ind w:firstLine="709"/>
        <w:rPr>
          <w:sz w:val="24"/>
          <w:szCs w:val="24"/>
        </w:rPr>
      </w:pPr>
      <w:r w:rsidRPr="005B6496">
        <w:rPr>
          <w:sz w:val="24"/>
          <w:szCs w:val="24"/>
        </w:rPr>
        <w:t>Результаты анализа состояния ликвидности регулярно рассматриваются Правлением и Советом директоров банка в целях подготовки соответствующих управленческих решений.</w:t>
      </w:r>
    </w:p>
    <w:p w:rsidR="003A59D2" w:rsidRPr="005B6496" w:rsidRDefault="003A59D2" w:rsidP="008D4D37">
      <w:pPr>
        <w:pStyle w:val="em-4"/>
        <w:ind w:firstLine="709"/>
        <w:rPr>
          <w:sz w:val="24"/>
          <w:szCs w:val="24"/>
        </w:rPr>
      </w:pPr>
      <w:r w:rsidRPr="005B6496">
        <w:rPr>
          <w:sz w:val="24"/>
          <w:szCs w:val="24"/>
        </w:rPr>
        <w:t>Банком проводится работа по совершенствованию механизмов управления риском ликвидности и утверждению обязательных значений внутренних нормативов и коэффициентов ликвидности.</w:t>
      </w:r>
    </w:p>
    <w:p w:rsidR="003A59D2" w:rsidRPr="005B6496" w:rsidRDefault="003A59D2" w:rsidP="008D4D37">
      <w:pPr>
        <w:pStyle w:val="em-4"/>
        <w:ind w:firstLine="709"/>
        <w:rPr>
          <w:sz w:val="24"/>
          <w:szCs w:val="24"/>
        </w:rPr>
      </w:pPr>
      <w:r w:rsidRPr="005B6496">
        <w:rPr>
          <w:sz w:val="24"/>
          <w:szCs w:val="24"/>
        </w:rPr>
        <w:t>Банком установлен перечень показателей, используемых для выявления форм риска концентрации в отношении риска ликвидности, а также лимиты и сигнальные значения данных показателей.</w:t>
      </w:r>
    </w:p>
    <w:p w:rsidR="003A59D2" w:rsidRPr="005B6496" w:rsidRDefault="003A59D2" w:rsidP="008D4D37">
      <w:pPr>
        <w:pStyle w:val="em-4"/>
        <w:ind w:firstLine="709"/>
        <w:rPr>
          <w:sz w:val="24"/>
          <w:szCs w:val="24"/>
        </w:rPr>
      </w:pPr>
      <w:r w:rsidRPr="005B6496">
        <w:rPr>
          <w:sz w:val="24"/>
          <w:szCs w:val="24"/>
        </w:rPr>
        <w:t xml:space="preserve">Финансовые активы, отражаемые по справедливой стоимости через прибыли или убытки, а также наиболее ликвидная доля финансовых активов, имеющихся в наличии для </w:t>
      </w:r>
      <w:r w:rsidRPr="005B6496">
        <w:rPr>
          <w:sz w:val="24"/>
          <w:szCs w:val="24"/>
        </w:rPr>
        <w:lastRenderedPageBreak/>
        <w:t xml:space="preserve">продажи, считаются ликвидными активами, поскольку данные активы могут быть легко конвертированы в денежные средства в течение короткого промежутка времени. </w:t>
      </w:r>
    </w:p>
    <w:p w:rsidR="003A59D2" w:rsidRPr="005B6496" w:rsidRDefault="003A59D2" w:rsidP="008D4D37">
      <w:pPr>
        <w:pStyle w:val="em-4"/>
        <w:ind w:firstLine="709"/>
        <w:rPr>
          <w:sz w:val="24"/>
          <w:szCs w:val="24"/>
        </w:rPr>
      </w:pPr>
      <w:r w:rsidRPr="005B6496">
        <w:rPr>
          <w:sz w:val="24"/>
          <w:szCs w:val="24"/>
        </w:rPr>
        <w:t xml:space="preserve">Для покрытия возможных разрывов ликвидности Банк может использовать привлечение с финансовых рынков – межбанковские кредиты, выпуск долговых ценных бумаг. В 2013 году Банком зарегистрирована программа биржевых облигаций на общую сумму 8 000 000 тыс. рублей, включающая четыре выпуска. В настоящее время биржевые облигации АО Банк "Национальный стандарт" в обращении отсутствуют. Зарегистрированы два выпуска на общую сумму 4 500 000 тыс. руб. Номинальная стоимость одной бумаги – 1000 рублей. Срок обращения выпуска – 5 лет с даты начала размещения. Предусмотрена возможность досрочного погашения по требованию владельцев и по усмотрению эмитента. </w:t>
      </w:r>
    </w:p>
    <w:p w:rsidR="003A59D2" w:rsidRPr="005B6496" w:rsidRDefault="003A59D2" w:rsidP="008D4D37">
      <w:pPr>
        <w:pStyle w:val="em-4"/>
        <w:ind w:firstLine="709"/>
        <w:rPr>
          <w:sz w:val="24"/>
          <w:szCs w:val="24"/>
        </w:rPr>
      </w:pPr>
      <w:r w:rsidRPr="005B6496">
        <w:rPr>
          <w:sz w:val="24"/>
          <w:szCs w:val="24"/>
        </w:rPr>
        <w:t>В рамках принятой процентной политики, Банком осуществляется контроль за процентными ставками по денежным средствам, привлекаемым от юридических и физических лиц, что позволяет Банку с большой долей уверенности, прогнозировать пролонгацию большинства срочных депозитных договоров со стратегическими партнерами Банка.</w:t>
      </w:r>
    </w:p>
    <w:p w:rsidR="003A59D2" w:rsidRPr="005B6496" w:rsidRDefault="003A59D2" w:rsidP="008D4D37">
      <w:pPr>
        <w:pStyle w:val="em-4"/>
        <w:ind w:firstLine="709"/>
        <w:rPr>
          <w:sz w:val="24"/>
          <w:szCs w:val="24"/>
        </w:rPr>
      </w:pPr>
      <w:r w:rsidRPr="005B6496">
        <w:rPr>
          <w:sz w:val="24"/>
          <w:szCs w:val="24"/>
        </w:rPr>
        <w:t xml:space="preserve">Поддержание соответствия структуры баланса всем требованиям и нормативам ликвидности (внутренним и </w:t>
      </w:r>
      <w:proofErr w:type="spellStart"/>
      <w:r w:rsidRPr="005B6496">
        <w:rPr>
          <w:sz w:val="24"/>
          <w:szCs w:val="24"/>
        </w:rPr>
        <w:t>пруденциальным</w:t>
      </w:r>
      <w:proofErr w:type="spellEnd"/>
      <w:r w:rsidRPr="005B6496">
        <w:rPr>
          <w:sz w:val="24"/>
          <w:szCs w:val="24"/>
        </w:rPr>
        <w:t xml:space="preserve">), при наличии постоянного контроля со стороны ответственных подразделений и коллегиальных органов, позволяет Банку своевременно и в полном объеме выполнять свои обязательства. </w:t>
      </w:r>
    </w:p>
    <w:p w:rsidR="003A59D2" w:rsidRPr="005B6496" w:rsidRDefault="003A59D2" w:rsidP="008D4D37">
      <w:pPr>
        <w:pStyle w:val="em-4"/>
        <w:ind w:firstLine="709"/>
        <w:rPr>
          <w:sz w:val="24"/>
          <w:szCs w:val="24"/>
        </w:rPr>
      </w:pPr>
      <w:r w:rsidRPr="005B6496">
        <w:rPr>
          <w:sz w:val="24"/>
          <w:szCs w:val="24"/>
        </w:rPr>
        <w:t>В течение 2025 года Банк соблюдал все обязательные нормативы ликвидности, установленные Банком России.</w:t>
      </w:r>
    </w:p>
    <w:p w:rsidR="001A1F05" w:rsidRPr="005B6496" w:rsidRDefault="001A1F05" w:rsidP="008D4D37">
      <w:pPr>
        <w:pStyle w:val="em-4"/>
        <w:ind w:firstLine="709"/>
        <w:rPr>
          <w:color w:val="5F497A" w:themeColor="accent4" w:themeShade="BF"/>
          <w:sz w:val="24"/>
          <w:szCs w:val="24"/>
        </w:rPr>
      </w:pPr>
    </w:p>
    <w:p w:rsidR="001A1F05" w:rsidRPr="005B6496" w:rsidRDefault="001A1F05" w:rsidP="008D4D37">
      <w:pPr>
        <w:pStyle w:val="4"/>
        <w:rPr>
          <w:sz w:val="24"/>
          <w:szCs w:val="24"/>
        </w:rPr>
      </w:pPr>
      <w:bookmarkStart w:id="71" w:name="_Toc489891177"/>
      <w:bookmarkStart w:id="72" w:name="_Toc514065273"/>
      <w:bookmarkStart w:id="73" w:name="_Toc7513028"/>
      <w:bookmarkStart w:id="74" w:name="_Toc39657751"/>
      <w:bookmarkStart w:id="75" w:name="_Toc39658315"/>
      <w:r w:rsidRPr="005B6496">
        <w:rPr>
          <w:sz w:val="24"/>
          <w:szCs w:val="24"/>
          <w:lang w:val="ru-RU"/>
        </w:rPr>
        <w:t>1</w:t>
      </w:r>
      <w:r w:rsidRPr="005B6496">
        <w:rPr>
          <w:sz w:val="24"/>
          <w:szCs w:val="24"/>
        </w:rPr>
        <w:t>.</w:t>
      </w:r>
      <w:r w:rsidRPr="005B6496">
        <w:rPr>
          <w:sz w:val="24"/>
          <w:szCs w:val="24"/>
          <w:lang w:val="ru-RU"/>
        </w:rPr>
        <w:t>9</w:t>
      </w:r>
      <w:r w:rsidRPr="005B6496">
        <w:rPr>
          <w:sz w:val="24"/>
          <w:szCs w:val="24"/>
        </w:rPr>
        <w:t>.</w:t>
      </w:r>
      <w:r w:rsidRPr="005B6496">
        <w:rPr>
          <w:sz w:val="24"/>
          <w:szCs w:val="24"/>
          <w:lang w:val="ru-RU"/>
        </w:rPr>
        <w:t>11</w:t>
      </w:r>
      <w:r w:rsidRPr="005B6496">
        <w:rPr>
          <w:sz w:val="24"/>
          <w:szCs w:val="24"/>
        </w:rPr>
        <w:t>.</w:t>
      </w:r>
      <w:r w:rsidRPr="005B6496">
        <w:rPr>
          <w:sz w:val="24"/>
          <w:szCs w:val="24"/>
          <w:lang w:val="ru-RU"/>
        </w:rPr>
        <w:t>4</w:t>
      </w:r>
      <w:r w:rsidRPr="005B6496">
        <w:rPr>
          <w:sz w:val="24"/>
          <w:szCs w:val="24"/>
        </w:rPr>
        <w:t>. Операционный риск</w:t>
      </w:r>
      <w:bookmarkEnd w:id="71"/>
      <w:bookmarkEnd w:id="72"/>
      <w:bookmarkEnd w:id="73"/>
      <w:bookmarkEnd w:id="74"/>
      <w:bookmarkEnd w:id="75"/>
    </w:p>
    <w:p w:rsidR="00F9016E" w:rsidRPr="005B6496" w:rsidRDefault="00F9016E" w:rsidP="008D4D37">
      <w:pPr>
        <w:ind w:firstLine="709"/>
        <w:rPr>
          <w:color w:val="5F497A" w:themeColor="accent4" w:themeShade="BF"/>
          <w:lang w:val="x-none" w:eastAsia="x-none"/>
        </w:rPr>
      </w:pPr>
    </w:p>
    <w:p w:rsidR="003A59D2" w:rsidRPr="005B6496" w:rsidRDefault="003A59D2" w:rsidP="008D4D37">
      <w:pPr>
        <w:pStyle w:val="em-4"/>
        <w:ind w:firstLine="709"/>
        <w:rPr>
          <w:sz w:val="24"/>
          <w:szCs w:val="24"/>
        </w:rPr>
      </w:pPr>
      <w:r w:rsidRPr="005B6496">
        <w:rPr>
          <w:sz w:val="24"/>
          <w:szCs w:val="24"/>
        </w:rPr>
        <w:t>Операционный риск рассматривается Банком как риск прямых или косвенных убытков, которые может понести организация в результате неверного построения бизнес-процессов, неэффективности процедур внутреннего контроля, технологических сбоев, несанкционированных действий персонала или внешнего воздействия.</w:t>
      </w:r>
    </w:p>
    <w:p w:rsidR="003A59D2" w:rsidRPr="005B6496" w:rsidRDefault="003A59D2" w:rsidP="008D4D37">
      <w:pPr>
        <w:pStyle w:val="em-4"/>
        <w:ind w:firstLine="709"/>
        <w:rPr>
          <w:sz w:val="24"/>
          <w:szCs w:val="24"/>
        </w:rPr>
      </w:pPr>
      <w:r w:rsidRPr="005B6496">
        <w:rPr>
          <w:sz w:val="24"/>
          <w:szCs w:val="24"/>
        </w:rPr>
        <w:t xml:space="preserve">В своем подходе по управлению операционным риском Банк руководствуется стандартами управления операционным риском в соответствии с требованиями </w:t>
      </w:r>
      <w:proofErr w:type="spellStart"/>
      <w:r w:rsidRPr="005B6496">
        <w:rPr>
          <w:sz w:val="24"/>
          <w:szCs w:val="24"/>
        </w:rPr>
        <w:t>Базельского</w:t>
      </w:r>
      <w:proofErr w:type="spellEnd"/>
      <w:r w:rsidRPr="005B6496">
        <w:rPr>
          <w:sz w:val="24"/>
          <w:szCs w:val="24"/>
        </w:rPr>
        <w:t xml:space="preserve"> комитета по банковскому надзору, требованиями российского законодательства и рекомендациями Банка России, в том числе нормами, установленными Положением Банка России от 08.04.2020 №716-П «О требованиях к системе управления операционным риском в кредитной организации и банковской группе» (далее — Положение 716-П) для кредитных организаций, размер активов которых составляет 500 миллиардов рублей и более на начало текущего отчетного года.</w:t>
      </w:r>
    </w:p>
    <w:p w:rsidR="003A59D2" w:rsidRPr="005B6496" w:rsidRDefault="003A59D2" w:rsidP="008D4D37">
      <w:pPr>
        <w:pStyle w:val="em-4"/>
        <w:ind w:firstLine="709"/>
        <w:rPr>
          <w:sz w:val="24"/>
          <w:szCs w:val="24"/>
        </w:rPr>
      </w:pPr>
      <w:r w:rsidRPr="005B6496">
        <w:rPr>
          <w:sz w:val="24"/>
          <w:szCs w:val="24"/>
        </w:rPr>
        <w:t xml:space="preserve">Признавая, что операционный риск свойственен всем банковским продуктам, направлениям деятельности и бизнес-процессам, Банк высоко оценивает значение данного риска и влияние качества управления им на эффективность всей системы внутреннего контроля. Банк обеспечивает управление следующими видами операционного риска: </w:t>
      </w:r>
    </w:p>
    <w:p w:rsidR="003A59D2" w:rsidRPr="005B6496" w:rsidRDefault="003A59D2" w:rsidP="008D4D37">
      <w:pPr>
        <w:pStyle w:val="em-4"/>
        <w:ind w:firstLine="709"/>
        <w:rPr>
          <w:sz w:val="24"/>
          <w:szCs w:val="24"/>
        </w:rPr>
      </w:pPr>
      <w:r w:rsidRPr="005B6496">
        <w:rPr>
          <w:sz w:val="24"/>
          <w:szCs w:val="24"/>
        </w:rPr>
        <w:t xml:space="preserve">- информационной безопасности (в том числе </w:t>
      </w:r>
      <w:proofErr w:type="spellStart"/>
      <w:r w:rsidRPr="005B6496">
        <w:rPr>
          <w:sz w:val="24"/>
          <w:szCs w:val="24"/>
        </w:rPr>
        <w:t>киберриск</w:t>
      </w:r>
      <w:proofErr w:type="spellEnd"/>
      <w:r w:rsidRPr="005B6496">
        <w:rPr>
          <w:sz w:val="24"/>
          <w:szCs w:val="24"/>
        </w:rPr>
        <w:t xml:space="preserve">); </w:t>
      </w:r>
    </w:p>
    <w:p w:rsidR="003A59D2" w:rsidRPr="005B6496" w:rsidRDefault="003A59D2" w:rsidP="008D4D37">
      <w:pPr>
        <w:pStyle w:val="em-4"/>
        <w:ind w:firstLine="709"/>
        <w:rPr>
          <w:sz w:val="24"/>
          <w:szCs w:val="24"/>
        </w:rPr>
      </w:pPr>
      <w:r w:rsidRPr="005B6496">
        <w:rPr>
          <w:sz w:val="24"/>
          <w:szCs w:val="24"/>
        </w:rPr>
        <w:t xml:space="preserve">- информационных систем; </w:t>
      </w:r>
    </w:p>
    <w:p w:rsidR="003A59D2" w:rsidRPr="005B6496" w:rsidRDefault="003A59D2" w:rsidP="008D4D37">
      <w:pPr>
        <w:pStyle w:val="em-4"/>
        <w:ind w:firstLine="709"/>
        <w:rPr>
          <w:sz w:val="24"/>
          <w:szCs w:val="24"/>
        </w:rPr>
      </w:pPr>
      <w:r w:rsidRPr="005B6496">
        <w:rPr>
          <w:sz w:val="24"/>
          <w:szCs w:val="24"/>
        </w:rPr>
        <w:t>- операционной надёжности;</w:t>
      </w:r>
    </w:p>
    <w:p w:rsidR="003A59D2" w:rsidRPr="005B6496" w:rsidRDefault="003A59D2" w:rsidP="008D4D37">
      <w:pPr>
        <w:pStyle w:val="em-4"/>
        <w:ind w:firstLine="709"/>
        <w:rPr>
          <w:sz w:val="24"/>
          <w:szCs w:val="24"/>
        </w:rPr>
      </w:pPr>
      <w:r w:rsidRPr="005B6496">
        <w:rPr>
          <w:sz w:val="24"/>
          <w:szCs w:val="24"/>
        </w:rPr>
        <w:t xml:space="preserve">- правовой; </w:t>
      </w:r>
    </w:p>
    <w:p w:rsidR="003A59D2" w:rsidRPr="005B6496" w:rsidRDefault="003A59D2" w:rsidP="008D4D37">
      <w:pPr>
        <w:pStyle w:val="em-4"/>
        <w:ind w:firstLine="709"/>
        <w:rPr>
          <w:sz w:val="24"/>
          <w:szCs w:val="24"/>
        </w:rPr>
      </w:pPr>
      <w:r w:rsidRPr="005B6496">
        <w:rPr>
          <w:sz w:val="24"/>
          <w:szCs w:val="24"/>
        </w:rPr>
        <w:t xml:space="preserve">- ошибок в управленческих процессах; </w:t>
      </w:r>
    </w:p>
    <w:p w:rsidR="003A59D2" w:rsidRPr="005B6496" w:rsidRDefault="003A59D2" w:rsidP="008D4D37">
      <w:pPr>
        <w:pStyle w:val="em-4"/>
        <w:ind w:firstLine="709"/>
        <w:rPr>
          <w:sz w:val="24"/>
          <w:szCs w:val="24"/>
        </w:rPr>
      </w:pPr>
      <w:r w:rsidRPr="005B6496">
        <w:rPr>
          <w:sz w:val="24"/>
          <w:szCs w:val="24"/>
        </w:rPr>
        <w:t>- ошибок в процессах осуществления внутреннего контроля;</w:t>
      </w:r>
    </w:p>
    <w:p w:rsidR="003A59D2" w:rsidRPr="005B6496" w:rsidRDefault="003A59D2" w:rsidP="008D4D37">
      <w:pPr>
        <w:pStyle w:val="em-4"/>
        <w:ind w:firstLine="709"/>
        <w:rPr>
          <w:sz w:val="24"/>
          <w:szCs w:val="24"/>
        </w:rPr>
      </w:pPr>
      <w:r w:rsidRPr="005B6496">
        <w:rPr>
          <w:sz w:val="24"/>
          <w:szCs w:val="24"/>
        </w:rPr>
        <w:t>- риск легализации;</w:t>
      </w:r>
    </w:p>
    <w:p w:rsidR="003A59D2" w:rsidRPr="005B6496" w:rsidRDefault="003A59D2" w:rsidP="008D4D37">
      <w:pPr>
        <w:pStyle w:val="em-4"/>
        <w:ind w:firstLine="709"/>
        <w:rPr>
          <w:sz w:val="24"/>
          <w:szCs w:val="24"/>
        </w:rPr>
      </w:pPr>
      <w:r w:rsidRPr="005B6496">
        <w:rPr>
          <w:sz w:val="24"/>
          <w:szCs w:val="24"/>
        </w:rPr>
        <w:t xml:space="preserve">- регуляторный риск; </w:t>
      </w:r>
    </w:p>
    <w:p w:rsidR="003A59D2" w:rsidRPr="005B6496" w:rsidRDefault="003A59D2" w:rsidP="008D4D37">
      <w:pPr>
        <w:pStyle w:val="em-4"/>
        <w:ind w:firstLine="709"/>
        <w:rPr>
          <w:sz w:val="24"/>
          <w:szCs w:val="24"/>
        </w:rPr>
      </w:pPr>
      <w:r w:rsidRPr="005B6496">
        <w:rPr>
          <w:sz w:val="24"/>
          <w:szCs w:val="24"/>
        </w:rPr>
        <w:t xml:space="preserve">- потерь средств клиентов, контрагентов, работников и третьих лиц (не компенсированных банком); </w:t>
      </w:r>
    </w:p>
    <w:p w:rsidR="003A59D2" w:rsidRPr="005B6496" w:rsidRDefault="003A59D2" w:rsidP="008D4D37">
      <w:pPr>
        <w:pStyle w:val="em-4"/>
        <w:ind w:firstLine="709"/>
        <w:rPr>
          <w:sz w:val="24"/>
          <w:szCs w:val="24"/>
        </w:rPr>
      </w:pPr>
      <w:r w:rsidRPr="005B6496">
        <w:rPr>
          <w:sz w:val="24"/>
          <w:szCs w:val="24"/>
        </w:rPr>
        <w:t xml:space="preserve">- ошибок процесса управления персоналом; </w:t>
      </w:r>
    </w:p>
    <w:p w:rsidR="003A59D2" w:rsidRPr="005B6496" w:rsidRDefault="003A59D2" w:rsidP="008D4D37">
      <w:pPr>
        <w:pStyle w:val="em-4"/>
        <w:ind w:firstLine="709"/>
        <w:rPr>
          <w:sz w:val="24"/>
          <w:szCs w:val="24"/>
        </w:rPr>
      </w:pPr>
      <w:r w:rsidRPr="005B6496">
        <w:rPr>
          <w:sz w:val="24"/>
          <w:szCs w:val="24"/>
        </w:rPr>
        <w:t>- платёжной системы;</w:t>
      </w:r>
    </w:p>
    <w:p w:rsidR="003A59D2" w:rsidRPr="005B6496" w:rsidRDefault="003A59D2" w:rsidP="008D4D37">
      <w:pPr>
        <w:pStyle w:val="em-4"/>
        <w:ind w:firstLine="709"/>
        <w:rPr>
          <w:sz w:val="24"/>
          <w:szCs w:val="24"/>
        </w:rPr>
      </w:pPr>
      <w:r w:rsidRPr="005B6496">
        <w:rPr>
          <w:sz w:val="24"/>
          <w:szCs w:val="24"/>
        </w:rPr>
        <w:t>- риск материальной мотивации;</w:t>
      </w:r>
    </w:p>
    <w:p w:rsidR="003A59D2" w:rsidRPr="005B6496" w:rsidRDefault="003A59D2" w:rsidP="008D4D37">
      <w:pPr>
        <w:pStyle w:val="em-4"/>
        <w:ind w:firstLine="709"/>
        <w:rPr>
          <w:sz w:val="24"/>
          <w:szCs w:val="24"/>
        </w:rPr>
      </w:pPr>
      <w:r w:rsidRPr="005B6496">
        <w:rPr>
          <w:sz w:val="24"/>
          <w:szCs w:val="24"/>
        </w:rPr>
        <w:lastRenderedPageBreak/>
        <w:t>- технический риск;</w:t>
      </w:r>
    </w:p>
    <w:p w:rsidR="00C422A1" w:rsidRDefault="00C422A1" w:rsidP="00C422A1">
      <w:pPr>
        <w:pStyle w:val="em-4"/>
        <w:ind w:firstLine="709"/>
        <w:rPr>
          <w:sz w:val="24"/>
          <w:szCs w:val="24"/>
        </w:rPr>
      </w:pPr>
      <w:r>
        <w:rPr>
          <w:sz w:val="24"/>
          <w:szCs w:val="24"/>
        </w:rPr>
        <w:t>- риск общей безопасности;</w:t>
      </w:r>
    </w:p>
    <w:p w:rsidR="00C422A1" w:rsidRDefault="00C422A1" w:rsidP="00C422A1">
      <w:pPr>
        <w:pStyle w:val="em-4"/>
        <w:ind w:firstLine="709"/>
        <w:jc w:val="left"/>
      </w:pPr>
      <w:r>
        <w:t xml:space="preserve">- риск недобросовестного поведения; </w:t>
      </w:r>
    </w:p>
    <w:p w:rsidR="00C422A1" w:rsidRDefault="00C422A1" w:rsidP="00C422A1">
      <w:pPr>
        <w:pStyle w:val="em-4"/>
        <w:ind w:firstLine="709"/>
        <w:rPr>
          <w:sz w:val="24"/>
          <w:szCs w:val="24"/>
        </w:rPr>
      </w:pPr>
      <w:r>
        <w:t>- риск аутсорсинга.</w:t>
      </w:r>
      <w:r>
        <w:rPr>
          <w:sz w:val="24"/>
          <w:szCs w:val="24"/>
        </w:rPr>
        <w:t xml:space="preserve"> </w:t>
      </w:r>
    </w:p>
    <w:p w:rsidR="003A59D2" w:rsidRPr="005B6496" w:rsidRDefault="003A59D2" w:rsidP="00C422A1">
      <w:pPr>
        <w:pStyle w:val="em-4"/>
        <w:ind w:firstLine="709"/>
        <w:rPr>
          <w:sz w:val="24"/>
          <w:szCs w:val="24"/>
        </w:rPr>
      </w:pPr>
      <w:r w:rsidRPr="005B6496">
        <w:rPr>
          <w:sz w:val="24"/>
          <w:szCs w:val="24"/>
        </w:rPr>
        <w:t>Банк не определяет риск потери деловой репутации и стратегический риск формами проявления операционного риска.</w:t>
      </w:r>
    </w:p>
    <w:p w:rsidR="003A59D2" w:rsidRPr="005B6496" w:rsidRDefault="003A59D2" w:rsidP="008D4D37">
      <w:pPr>
        <w:pStyle w:val="em-4"/>
        <w:ind w:firstLine="709"/>
        <w:rPr>
          <w:sz w:val="24"/>
          <w:szCs w:val="24"/>
        </w:rPr>
      </w:pPr>
      <w:r w:rsidRPr="005B6496">
        <w:rPr>
          <w:sz w:val="24"/>
          <w:szCs w:val="24"/>
        </w:rPr>
        <w:t xml:space="preserve">Управление операционным риском Банк обеспечивает исполнением процедур, предусмотренных Положением 716-П. </w:t>
      </w:r>
    </w:p>
    <w:p w:rsidR="003A59D2" w:rsidRPr="005B6496" w:rsidRDefault="003A59D2" w:rsidP="008D4D37">
      <w:pPr>
        <w:pStyle w:val="em-4"/>
        <w:ind w:firstLine="709"/>
        <w:rPr>
          <w:sz w:val="24"/>
          <w:szCs w:val="24"/>
        </w:rPr>
      </w:pPr>
      <w:r w:rsidRPr="005B6496">
        <w:rPr>
          <w:sz w:val="24"/>
          <w:szCs w:val="24"/>
        </w:rPr>
        <w:t>Система управления операционными рисками в Банке состоит из следующих элементов:</w:t>
      </w:r>
    </w:p>
    <w:p w:rsidR="003A59D2" w:rsidRPr="005B6496" w:rsidRDefault="003A59D2" w:rsidP="008D4D37">
      <w:pPr>
        <w:pStyle w:val="em-4"/>
        <w:ind w:firstLine="709"/>
        <w:rPr>
          <w:sz w:val="24"/>
          <w:szCs w:val="24"/>
        </w:rPr>
      </w:pPr>
      <w:r w:rsidRPr="005B6496">
        <w:rPr>
          <w:sz w:val="24"/>
          <w:szCs w:val="24"/>
        </w:rPr>
        <w:t>- выявление операционных рисков;</w:t>
      </w:r>
    </w:p>
    <w:p w:rsidR="003A59D2" w:rsidRPr="005B6496" w:rsidRDefault="003A59D2" w:rsidP="008D4D37">
      <w:pPr>
        <w:pStyle w:val="em-4"/>
        <w:ind w:firstLine="709"/>
        <w:rPr>
          <w:sz w:val="24"/>
          <w:szCs w:val="24"/>
        </w:rPr>
      </w:pPr>
      <w:r w:rsidRPr="005B6496">
        <w:rPr>
          <w:sz w:val="24"/>
          <w:szCs w:val="24"/>
        </w:rPr>
        <w:t>- оценка источников операционных рисков и их классификация;</w:t>
      </w:r>
    </w:p>
    <w:p w:rsidR="003A59D2" w:rsidRPr="005B6496" w:rsidRDefault="003A59D2" w:rsidP="008D4D37">
      <w:pPr>
        <w:pStyle w:val="em-4"/>
        <w:ind w:firstLine="709"/>
        <w:rPr>
          <w:sz w:val="24"/>
          <w:szCs w:val="24"/>
        </w:rPr>
      </w:pPr>
      <w:r w:rsidRPr="005B6496">
        <w:rPr>
          <w:sz w:val="24"/>
          <w:szCs w:val="24"/>
        </w:rPr>
        <w:t>- ведение аналитической базы данных неблагоприятных событий, следствием которых является увеличение операционного риска или его полная реализация;</w:t>
      </w:r>
    </w:p>
    <w:p w:rsidR="003A59D2" w:rsidRPr="005B6496" w:rsidRDefault="003A59D2" w:rsidP="008D4D37">
      <w:pPr>
        <w:pStyle w:val="em-4"/>
        <w:ind w:firstLine="709"/>
        <w:rPr>
          <w:sz w:val="24"/>
          <w:szCs w:val="24"/>
        </w:rPr>
      </w:pPr>
      <w:r w:rsidRPr="005B6496">
        <w:rPr>
          <w:sz w:val="24"/>
          <w:szCs w:val="24"/>
        </w:rPr>
        <w:t>- мониторинг и идентификация проявления тех или иных категорий операционных рисков и оценка их уровня в определенных бизнес-процессах и операциях Банка;</w:t>
      </w:r>
    </w:p>
    <w:p w:rsidR="003A59D2" w:rsidRPr="005B6496" w:rsidRDefault="003A59D2" w:rsidP="008D4D37">
      <w:pPr>
        <w:pStyle w:val="em-4"/>
        <w:ind w:firstLine="709"/>
        <w:rPr>
          <w:sz w:val="24"/>
          <w:szCs w:val="24"/>
        </w:rPr>
      </w:pPr>
      <w:r w:rsidRPr="005B6496">
        <w:rPr>
          <w:sz w:val="24"/>
          <w:szCs w:val="24"/>
        </w:rPr>
        <w:t>- разработка мероприятий по контролю выявленных стандартных видов операционного риска;</w:t>
      </w:r>
    </w:p>
    <w:p w:rsidR="003A59D2" w:rsidRPr="005B6496" w:rsidRDefault="003A59D2" w:rsidP="008D4D37">
      <w:pPr>
        <w:pStyle w:val="em-4"/>
        <w:ind w:firstLine="709"/>
        <w:rPr>
          <w:sz w:val="24"/>
          <w:szCs w:val="24"/>
        </w:rPr>
      </w:pPr>
      <w:r w:rsidRPr="005B6496">
        <w:rPr>
          <w:sz w:val="24"/>
          <w:szCs w:val="24"/>
        </w:rPr>
        <w:t>- разработка предложений по оптимизации бизнес-процессов, изменению организационной структуры, изменению полномочий и т.д.;</w:t>
      </w:r>
    </w:p>
    <w:p w:rsidR="003A59D2" w:rsidRPr="005B6496" w:rsidRDefault="003A59D2" w:rsidP="008D4D37">
      <w:pPr>
        <w:pStyle w:val="em-4"/>
        <w:ind w:firstLine="709"/>
        <w:rPr>
          <w:sz w:val="24"/>
          <w:szCs w:val="24"/>
        </w:rPr>
      </w:pPr>
      <w:r w:rsidRPr="005B6496">
        <w:rPr>
          <w:sz w:val="24"/>
          <w:szCs w:val="24"/>
        </w:rPr>
        <w:t>- разработка и реализация мероприятий по ограничению и минимизации операционного риска и предотвращения его в будущем.</w:t>
      </w:r>
    </w:p>
    <w:p w:rsidR="003A59D2" w:rsidRPr="005B6496" w:rsidRDefault="003A59D2" w:rsidP="008D4D37">
      <w:pPr>
        <w:pStyle w:val="em-4"/>
        <w:ind w:firstLine="709"/>
        <w:rPr>
          <w:sz w:val="24"/>
          <w:szCs w:val="24"/>
        </w:rPr>
      </w:pPr>
      <w:r w:rsidRPr="005B6496">
        <w:rPr>
          <w:sz w:val="24"/>
          <w:szCs w:val="24"/>
        </w:rPr>
        <w:t>Банк на постоянной основе обеспечивает сбор и регистрацию внешней информации о значительных операционных убытках, понесенных другими кредитными и финансовыми организациями вследствие реализации событий операционного риска.</w:t>
      </w:r>
    </w:p>
    <w:p w:rsidR="003A59D2" w:rsidRPr="005B6496" w:rsidRDefault="003A59D2" w:rsidP="008D4D37">
      <w:pPr>
        <w:pStyle w:val="em-4"/>
        <w:ind w:firstLine="709"/>
        <w:rPr>
          <w:sz w:val="24"/>
          <w:szCs w:val="24"/>
        </w:rPr>
      </w:pPr>
      <w:r w:rsidRPr="005B6496">
        <w:rPr>
          <w:sz w:val="24"/>
          <w:szCs w:val="24"/>
        </w:rPr>
        <w:t xml:space="preserve">Банком установлены лимиты и сигнальные значения контрольных показателей уровня операционного риска, а также количественных показателей, направленных на измерение и контроль уровня операционного риска в определенный момент времени (ключевых индикаторов риска). </w:t>
      </w:r>
    </w:p>
    <w:p w:rsidR="003A59D2" w:rsidRPr="005B6496" w:rsidRDefault="003A59D2" w:rsidP="008D4D37">
      <w:pPr>
        <w:pStyle w:val="em-4"/>
        <w:ind w:firstLine="709"/>
        <w:rPr>
          <w:sz w:val="24"/>
          <w:szCs w:val="24"/>
        </w:rPr>
      </w:pPr>
      <w:r w:rsidRPr="005B6496">
        <w:rPr>
          <w:sz w:val="24"/>
          <w:szCs w:val="24"/>
        </w:rPr>
        <w:t>Банком установлен перечень показателей, используемых для выявления форм риска концентрации в отношении операционного риска, а также лимиты и сигнальные значения данных показателей.</w:t>
      </w:r>
    </w:p>
    <w:p w:rsidR="003A59D2" w:rsidRPr="005B6496" w:rsidRDefault="003A59D2" w:rsidP="008D4D37">
      <w:pPr>
        <w:pStyle w:val="em-4"/>
        <w:ind w:firstLine="709"/>
        <w:rPr>
          <w:sz w:val="24"/>
          <w:szCs w:val="24"/>
        </w:rPr>
      </w:pPr>
      <w:r w:rsidRPr="005B6496">
        <w:rPr>
          <w:sz w:val="24"/>
          <w:szCs w:val="24"/>
        </w:rPr>
        <w:t xml:space="preserve">По состоянию на конец 2025 года совокупная величина потерь от реализации событий операционного риска существенно ниже, как расчетной величины внутреннего капитала, необходимого для покрытия операционного риска, определяемой банком с использованием регуляторного подхода на базе расчета размера операционного риска в соответствии с Положением №744-П, так и агрегированной оценки операционного риска Банка, рассчитанной с учётом капитала, необходимого на покрытие риска концентрации. </w:t>
      </w:r>
    </w:p>
    <w:p w:rsidR="003A59D2" w:rsidRPr="005B6496" w:rsidRDefault="003A59D2" w:rsidP="008D4D37">
      <w:pPr>
        <w:pStyle w:val="em-4"/>
        <w:ind w:firstLine="709"/>
        <w:rPr>
          <w:sz w:val="24"/>
          <w:szCs w:val="24"/>
        </w:rPr>
      </w:pPr>
      <w:r w:rsidRPr="005B6496">
        <w:rPr>
          <w:sz w:val="24"/>
          <w:szCs w:val="24"/>
        </w:rPr>
        <w:t>Операционный риск Банка не оказывал в течение 2025 года существенного влияния на качество и своевременность исполнения Банком своих обязательств перед клиентами, контрагентами и владельцами ценных бумаг.</w:t>
      </w:r>
    </w:p>
    <w:p w:rsidR="003A59D2" w:rsidRPr="005B6496" w:rsidRDefault="003A59D2" w:rsidP="008D4D37">
      <w:pPr>
        <w:pStyle w:val="em-4"/>
        <w:ind w:firstLine="709"/>
        <w:rPr>
          <w:sz w:val="24"/>
          <w:szCs w:val="24"/>
        </w:rPr>
      </w:pPr>
      <w:r w:rsidRPr="005B6496">
        <w:rPr>
          <w:sz w:val="24"/>
          <w:szCs w:val="24"/>
        </w:rPr>
        <w:t>Риски внешней среды — экономические последствия начала 24 февраля 2022 года специальной военной операции. Однако указанные риски не превышают уровня, соответствующего банковской отрасли в целом.</w:t>
      </w:r>
    </w:p>
    <w:p w:rsidR="0066780D" w:rsidRPr="005B6496" w:rsidRDefault="0066780D" w:rsidP="008D4D37">
      <w:pPr>
        <w:pStyle w:val="em-4"/>
        <w:ind w:firstLine="709"/>
        <w:rPr>
          <w:color w:val="5F497A" w:themeColor="accent4" w:themeShade="BF"/>
          <w:sz w:val="24"/>
          <w:szCs w:val="24"/>
        </w:rPr>
      </w:pPr>
    </w:p>
    <w:p w:rsidR="0075764B" w:rsidRDefault="001A1F05" w:rsidP="008D4D37">
      <w:pPr>
        <w:pStyle w:val="4"/>
        <w:rPr>
          <w:sz w:val="24"/>
          <w:szCs w:val="24"/>
          <w:lang w:val="ru-RU"/>
        </w:rPr>
      </w:pPr>
      <w:bookmarkStart w:id="76" w:name="_Toc489891178"/>
      <w:bookmarkStart w:id="77" w:name="_Toc514065274"/>
      <w:bookmarkStart w:id="78" w:name="_Toc7513029"/>
      <w:bookmarkStart w:id="79" w:name="_Toc39657752"/>
      <w:bookmarkStart w:id="80" w:name="_Toc39658316"/>
      <w:r w:rsidRPr="005B6496">
        <w:rPr>
          <w:sz w:val="24"/>
          <w:szCs w:val="24"/>
          <w:lang w:val="ru-RU"/>
        </w:rPr>
        <w:t xml:space="preserve">1.9.11.5. </w:t>
      </w:r>
      <w:bookmarkEnd w:id="76"/>
      <w:bookmarkEnd w:id="77"/>
      <w:bookmarkEnd w:id="78"/>
      <w:bookmarkEnd w:id="79"/>
      <w:bookmarkEnd w:id="80"/>
      <w:r w:rsidRPr="005B6496">
        <w:rPr>
          <w:sz w:val="24"/>
          <w:szCs w:val="24"/>
          <w:lang w:val="ru-RU"/>
        </w:rPr>
        <w:t xml:space="preserve">Риск </w:t>
      </w:r>
      <w:proofErr w:type="spellStart"/>
      <w:r w:rsidRPr="005B6496">
        <w:rPr>
          <w:sz w:val="24"/>
          <w:szCs w:val="24"/>
          <w:lang w:val="ru-RU"/>
        </w:rPr>
        <w:t>секьюритизации</w:t>
      </w:r>
      <w:proofErr w:type="spellEnd"/>
    </w:p>
    <w:p w:rsidR="001A1F05" w:rsidRPr="005B6496" w:rsidRDefault="001A1F05" w:rsidP="008D4D37">
      <w:pPr>
        <w:pStyle w:val="4"/>
        <w:rPr>
          <w:sz w:val="24"/>
          <w:szCs w:val="24"/>
          <w:lang w:val="ru-RU"/>
        </w:rPr>
      </w:pPr>
      <w:r w:rsidRPr="005B6496">
        <w:rPr>
          <w:sz w:val="24"/>
          <w:szCs w:val="24"/>
          <w:lang w:val="ru-RU"/>
        </w:rPr>
        <w:t xml:space="preserve"> </w:t>
      </w:r>
    </w:p>
    <w:p w:rsidR="008722E9" w:rsidRPr="005B6496" w:rsidRDefault="001A1F05" w:rsidP="008D4D37">
      <w:pPr>
        <w:ind w:firstLine="709"/>
        <w:rPr>
          <w:color w:val="5F497A" w:themeColor="accent4" w:themeShade="BF"/>
        </w:rPr>
      </w:pPr>
      <w:r w:rsidRPr="005B6496">
        <w:t xml:space="preserve">Банк не осуществляет сделок </w:t>
      </w:r>
      <w:proofErr w:type="spellStart"/>
      <w:r w:rsidRPr="005B6496">
        <w:t>секьюритизации</w:t>
      </w:r>
      <w:proofErr w:type="spellEnd"/>
      <w:r w:rsidRPr="005B6496">
        <w:t xml:space="preserve"> и не принимает риска </w:t>
      </w:r>
      <w:proofErr w:type="spellStart"/>
      <w:r w:rsidRPr="005B6496">
        <w:t>секьюритизации</w:t>
      </w:r>
      <w:proofErr w:type="spellEnd"/>
      <w:r w:rsidRPr="005B6496">
        <w:t>.</w:t>
      </w:r>
      <w:r w:rsidR="008722E9" w:rsidRPr="005B6496">
        <w:rPr>
          <w:color w:val="5F497A" w:themeColor="accent4" w:themeShade="BF"/>
          <w:highlight w:val="yellow"/>
        </w:rPr>
        <w:br w:type="page"/>
      </w:r>
    </w:p>
    <w:p w:rsidR="00B37CA9" w:rsidRPr="005B6496" w:rsidRDefault="00B37CA9" w:rsidP="008722E9">
      <w:pPr>
        <w:pStyle w:val="1"/>
        <w:jc w:val="center"/>
        <w:rPr>
          <w:sz w:val="24"/>
          <w:szCs w:val="24"/>
          <w:lang w:val="ru-RU"/>
        </w:rPr>
      </w:pPr>
      <w:bookmarkStart w:id="81" w:name="_Toc39657722"/>
      <w:bookmarkStart w:id="82" w:name="_Toc113617718"/>
      <w:r w:rsidRPr="005B6496">
        <w:rPr>
          <w:sz w:val="24"/>
          <w:szCs w:val="24"/>
        </w:rPr>
        <w:lastRenderedPageBreak/>
        <w:t xml:space="preserve">II. </w:t>
      </w:r>
      <w:bookmarkEnd w:id="81"/>
      <w:bookmarkEnd w:id="82"/>
      <w:r w:rsidR="00E249D5" w:rsidRPr="005B6496">
        <w:rPr>
          <w:sz w:val="24"/>
          <w:szCs w:val="24"/>
        </w:rPr>
        <w:t>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p>
    <w:p w:rsidR="00025FA6" w:rsidRPr="005B6496" w:rsidRDefault="00025FA6" w:rsidP="00421BAA">
      <w:pPr>
        <w:pStyle w:val="em-4"/>
        <w:rPr>
          <w:sz w:val="24"/>
          <w:szCs w:val="24"/>
        </w:rPr>
      </w:pPr>
    </w:p>
    <w:p w:rsidR="00A7481B" w:rsidRPr="005B6496" w:rsidRDefault="00773243" w:rsidP="00BA6595">
      <w:pPr>
        <w:pStyle w:val="em-1"/>
        <w:ind w:firstLine="709"/>
        <w:rPr>
          <w:sz w:val="24"/>
          <w:szCs w:val="24"/>
        </w:rPr>
      </w:pPr>
      <w:bookmarkStart w:id="83" w:name="_Toc39657723"/>
      <w:bookmarkStart w:id="84" w:name="_Toc39658287"/>
      <w:bookmarkStart w:id="85" w:name="_Toc113617719"/>
      <w:bookmarkStart w:id="86" w:name="_Toc528684441"/>
      <w:r w:rsidRPr="005B6496">
        <w:rPr>
          <w:sz w:val="24"/>
          <w:szCs w:val="24"/>
        </w:rPr>
        <w:t>2.1. Информация о лицах, входящих в состав органов управления эмитента</w:t>
      </w:r>
      <w:bookmarkEnd w:id="83"/>
      <w:bookmarkEnd w:id="84"/>
      <w:bookmarkEnd w:id="85"/>
    </w:p>
    <w:p w:rsidR="00773243" w:rsidRPr="005B6496" w:rsidRDefault="00773243" w:rsidP="00BA6595">
      <w:pPr>
        <w:pStyle w:val="em-1"/>
        <w:ind w:firstLine="709"/>
        <w:rPr>
          <w:sz w:val="24"/>
          <w:szCs w:val="24"/>
        </w:rPr>
      </w:pPr>
      <w:r w:rsidRPr="005B6496">
        <w:rPr>
          <w:sz w:val="24"/>
          <w:szCs w:val="24"/>
        </w:rPr>
        <w:t xml:space="preserve">  </w:t>
      </w:r>
    </w:p>
    <w:p w:rsidR="007D51C0" w:rsidRPr="005B6496" w:rsidRDefault="00A7481B" w:rsidP="00B85D9C">
      <w:pPr>
        <w:pStyle w:val="em-1"/>
        <w:ind w:firstLine="709"/>
        <w:rPr>
          <w:rFonts w:eastAsiaTheme="minorHAnsi"/>
          <w:b w:val="0"/>
          <w:sz w:val="24"/>
          <w:lang w:eastAsia="en-US"/>
        </w:rPr>
      </w:pPr>
      <w:r w:rsidRPr="005B6496">
        <w:rPr>
          <w:rFonts w:eastAsiaTheme="minorHAnsi"/>
          <w:b w:val="0"/>
          <w:sz w:val="24"/>
          <w:lang w:eastAsia="en-US"/>
        </w:rPr>
        <w:t xml:space="preserve">Информация о лицах, входящих в состав органов управления эмитента не раскрывается 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Pr="005B6496">
        <w:rPr>
          <w:rFonts w:eastAsiaTheme="minorHAnsi"/>
          <w:b w:val="0"/>
          <w:sz w:val="24"/>
          <w:lang w:eastAsia="en-US"/>
        </w:rPr>
        <w:t>некредитных</w:t>
      </w:r>
      <w:proofErr w:type="spellEnd"/>
      <w:r w:rsidRPr="005B6496">
        <w:rPr>
          <w:rFonts w:eastAsiaTheme="minorHAnsi"/>
          <w:b w:val="0"/>
          <w:sz w:val="24"/>
          <w:lang w:eastAsia="en-US"/>
        </w:rPr>
        <w:t xml:space="preserve"> финансовых организаций, лиц, оказывающих профессиональные услуги на финансовом рынке, субъектов национальной платежной системы, подлежащей раскрытию 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Pr="005B6496">
        <w:rPr>
          <w:rFonts w:eastAsiaTheme="minorHAnsi"/>
          <w:b w:val="0"/>
          <w:sz w:val="24"/>
          <w:lang w:eastAsia="en-US"/>
        </w:rPr>
        <w:t>некредитные</w:t>
      </w:r>
      <w:proofErr w:type="spellEnd"/>
      <w:r w:rsidRPr="005B6496">
        <w:rPr>
          <w:rFonts w:eastAsiaTheme="minorHAnsi"/>
          <w:b w:val="0"/>
          <w:sz w:val="24"/>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A7481B" w:rsidRPr="005B6496" w:rsidRDefault="00A7481B" w:rsidP="00E8176C">
      <w:pPr>
        <w:pStyle w:val="em-1"/>
        <w:rPr>
          <w:b w:val="0"/>
          <w:sz w:val="24"/>
          <w:szCs w:val="24"/>
        </w:rPr>
      </w:pPr>
    </w:p>
    <w:p w:rsidR="009D711C" w:rsidRPr="005B6496" w:rsidRDefault="00627C87" w:rsidP="00BA6595">
      <w:pPr>
        <w:pStyle w:val="em-1"/>
        <w:ind w:firstLine="709"/>
        <w:rPr>
          <w:sz w:val="24"/>
          <w:szCs w:val="24"/>
        </w:rPr>
      </w:pPr>
      <w:bookmarkStart w:id="87" w:name="_Toc113617720"/>
      <w:r w:rsidRPr="005B6496">
        <w:rPr>
          <w:sz w:val="24"/>
          <w:szCs w:val="24"/>
        </w:rPr>
        <w:t xml:space="preserve">2.2. </w:t>
      </w:r>
      <w:bookmarkEnd w:id="87"/>
      <w:r w:rsidR="00EA5C78" w:rsidRPr="005B6496">
        <w:rPr>
          <w:sz w:val="24"/>
          <w:szCs w:val="24"/>
        </w:rPr>
        <w:t>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p>
    <w:p w:rsidR="00627C87" w:rsidRPr="005B6496" w:rsidRDefault="00627C87" w:rsidP="00BA6595">
      <w:pPr>
        <w:pStyle w:val="em-1"/>
        <w:ind w:firstLine="709"/>
        <w:rPr>
          <w:sz w:val="24"/>
          <w:szCs w:val="24"/>
        </w:rPr>
      </w:pPr>
      <w:r w:rsidRPr="005B6496">
        <w:rPr>
          <w:sz w:val="24"/>
          <w:szCs w:val="24"/>
        </w:rPr>
        <w:t xml:space="preserve"> </w:t>
      </w:r>
    </w:p>
    <w:p w:rsidR="00F4726E" w:rsidRPr="005B6496" w:rsidRDefault="00FD4116" w:rsidP="00B85D9C">
      <w:pPr>
        <w:ind w:firstLine="709"/>
        <w:jc w:val="both"/>
      </w:pPr>
      <w:r w:rsidRPr="005B6496">
        <w:t>Вознаграждения работникам — все виды возмещений раб</w:t>
      </w:r>
      <w:r w:rsidR="00B31B70" w:rsidRPr="005B6496">
        <w:t xml:space="preserve">отникам Банка за выполнение ими </w:t>
      </w:r>
      <w:r w:rsidRPr="005B6496">
        <w:t>своих трудовых функций, а также за расторжение трудового договора вне зависимости от фо</w:t>
      </w:r>
      <w:r w:rsidR="00B31B70" w:rsidRPr="005B6496">
        <w:t xml:space="preserve">рмы </w:t>
      </w:r>
      <w:r w:rsidRPr="005B6496">
        <w:t xml:space="preserve">выплаты (денежная, </w:t>
      </w:r>
      <w:proofErr w:type="spellStart"/>
      <w:r w:rsidRPr="005B6496">
        <w:t>неденежная</w:t>
      </w:r>
      <w:proofErr w:type="spellEnd"/>
      <w:r w:rsidRPr="005B6496">
        <w:t>), в том числе оплата труда, включая компенсационные и</w:t>
      </w:r>
      <w:r w:rsidR="00B31B70" w:rsidRPr="005B6496">
        <w:t xml:space="preserve"> </w:t>
      </w:r>
      <w:r w:rsidRPr="005B6496">
        <w:t>стимулирующие выплаты, а также выплаты работникам и в пользу работников третьим лицам, включая членов семей работников, осуществляемые в связи с выполнение</w:t>
      </w:r>
      <w:r w:rsidR="00F4726E" w:rsidRPr="005B6496">
        <w:t xml:space="preserve">м работниками трудовых функций, </w:t>
      </w:r>
      <w:r w:rsidRPr="005B6496">
        <w:t>не включ</w:t>
      </w:r>
      <w:r w:rsidR="00F4726E" w:rsidRPr="005B6496">
        <w:t>енные в оплату труда.</w:t>
      </w:r>
    </w:p>
    <w:p w:rsidR="00F4726E" w:rsidRPr="005B6496" w:rsidRDefault="00FD4116" w:rsidP="00B85D9C">
      <w:pPr>
        <w:ind w:firstLine="709"/>
        <w:jc w:val="both"/>
      </w:pPr>
      <w:r w:rsidRPr="005B6496">
        <w:t>К вознаграждениям работникам также относятся добров</w:t>
      </w:r>
      <w:r w:rsidR="00B31B70" w:rsidRPr="005B6496">
        <w:t xml:space="preserve">ольное страхование и пенсионное </w:t>
      </w:r>
      <w:r w:rsidRPr="005B6496">
        <w:t>обеспечение, оплата обучения, питания, лечения, медицинского обслуживания, коммунальных услуг, возмещение затрат работников по уплате процентов по займам (кредитам) и другие анало</w:t>
      </w:r>
      <w:r w:rsidR="00F4726E" w:rsidRPr="005B6496">
        <w:t>гичные вознаграждения.</w:t>
      </w:r>
    </w:p>
    <w:p w:rsidR="00B31B70" w:rsidRDefault="00FD4116" w:rsidP="00B85D9C">
      <w:pPr>
        <w:ind w:firstLine="709"/>
        <w:jc w:val="both"/>
      </w:pPr>
      <w:r w:rsidRPr="005B6496">
        <w:t>Отсроченное вознаграждение — нефиксированная част</w:t>
      </w:r>
      <w:r w:rsidR="00B31B70" w:rsidRPr="005B6496">
        <w:t xml:space="preserve">ь вознаграждения, выплачиваемая </w:t>
      </w:r>
      <w:r w:rsidRPr="005B6496">
        <w:t>членам исполнительного органа, а также работникам, принимаю</w:t>
      </w:r>
      <w:r w:rsidR="00B31B70" w:rsidRPr="005B6496">
        <w:t xml:space="preserve">щим риски, через три года или в </w:t>
      </w:r>
      <w:r w:rsidRPr="005B6496">
        <w:t>другие сроки в соответствии с требованиями Инструкции Банка России от 17 июня 2014 г. № 154-И «О порядке оценки системы оплаты труда в кредитной организации и порядке направления в кредитную организацию предписания об устранении нарушения в ее системе оплаты труда» (далее — Инструкция № 154-И) и внутренними положениями Банка по оплате труда.</w:t>
      </w:r>
    </w:p>
    <w:p w:rsidR="0075764B" w:rsidRPr="005B6496" w:rsidRDefault="0075764B" w:rsidP="00B85D9C">
      <w:pPr>
        <w:ind w:firstLine="709"/>
        <w:jc w:val="both"/>
      </w:pPr>
    </w:p>
    <w:p w:rsidR="00A61221" w:rsidRDefault="00A61221" w:rsidP="00A61221">
      <w:pPr>
        <w:jc w:val="both"/>
        <w:rPr>
          <w:b/>
        </w:rPr>
      </w:pPr>
    </w:p>
    <w:p w:rsidR="00FD4116" w:rsidRPr="005B6496" w:rsidRDefault="00FD4116" w:rsidP="00A61221">
      <w:pPr>
        <w:jc w:val="both"/>
      </w:pPr>
      <w:r w:rsidRPr="005B6496">
        <w:rPr>
          <w:b/>
        </w:rPr>
        <w:lastRenderedPageBreak/>
        <w:t xml:space="preserve">          Виды вознаграждений</w:t>
      </w:r>
    </w:p>
    <w:p w:rsidR="00FD4116" w:rsidRPr="005B6496" w:rsidRDefault="00FD4116" w:rsidP="00B85D9C">
      <w:pPr>
        <w:ind w:firstLine="709"/>
        <w:jc w:val="both"/>
      </w:pPr>
      <w:r w:rsidRPr="005B6496">
        <w:t>Вознаграждения работникам включают следующие виды:</w:t>
      </w:r>
    </w:p>
    <w:p w:rsidR="00FD4116" w:rsidRPr="005B6496" w:rsidRDefault="00FD4116" w:rsidP="00B85D9C">
      <w:pPr>
        <w:ind w:firstLine="709"/>
      </w:pPr>
      <w:r w:rsidRPr="005B6496">
        <w:sym w:font="Symbol" w:char="F0BE"/>
      </w:r>
      <w:r w:rsidRPr="005B6496">
        <w:t xml:space="preserve"> краткосрочные вознаграждения работникам;</w:t>
      </w:r>
      <w:r w:rsidRPr="005B6496">
        <w:br/>
      </w:r>
      <w:r w:rsidRPr="005B6496">
        <w:sym w:font="Symbol" w:char="F0BE"/>
      </w:r>
      <w:r w:rsidRPr="005B6496">
        <w:t xml:space="preserve"> долгосрочные вознаграждения работникам по окончании трудовой деятельности;</w:t>
      </w:r>
      <w:r w:rsidRPr="005B6496">
        <w:br/>
      </w:r>
      <w:r w:rsidRPr="005B6496">
        <w:sym w:font="Symbol" w:char="F0BE"/>
      </w:r>
      <w:r w:rsidRPr="005B6496">
        <w:t xml:space="preserve"> прочие долгосрочные вознаграждения работникам;</w:t>
      </w:r>
      <w:r w:rsidRPr="005B6496">
        <w:br/>
      </w:r>
      <w:r w:rsidRPr="005B6496">
        <w:sym w:font="Symbol" w:char="F0BE"/>
      </w:r>
      <w:r w:rsidRPr="005B6496">
        <w:t xml:space="preserve"> выходные пособия.</w:t>
      </w:r>
    </w:p>
    <w:p w:rsidR="00FD4116" w:rsidRPr="005B6496" w:rsidRDefault="00FD4116" w:rsidP="00B85D9C">
      <w:pPr>
        <w:ind w:firstLine="709"/>
        <w:jc w:val="both"/>
      </w:pPr>
      <w:r w:rsidRPr="005B6496">
        <w:br/>
        <w:t xml:space="preserve">         Краткосрочные вознаграждения работникам — все виды в</w:t>
      </w:r>
      <w:r w:rsidR="00B31B70" w:rsidRPr="005B6496">
        <w:t xml:space="preserve">ознаграждений работникам (кроме </w:t>
      </w:r>
      <w:r w:rsidRPr="005B6496">
        <w:t>выходных пособий), выплата которых в полном объеме ожидается в те</w:t>
      </w:r>
      <w:r w:rsidR="00B31B70" w:rsidRPr="005B6496">
        <w:t xml:space="preserve">чение годового отчетного </w:t>
      </w:r>
      <w:r w:rsidRPr="005B6496">
        <w:t>периода и в течение 12 месяцев после окончания годового отчетного периода.</w:t>
      </w:r>
    </w:p>
    <w:p w:rsidR="00FD4116" w:rsidRPr="005B6496" w:rsidRDefault="00FD4116" w:rsidP="00B85D9C">
      <w:pPr>
        <w:ind w:firstLine="709"/>
        <w:jc w:val="both"/>
      </w:pPr>
      <w:r w:rsidRPr="005B6496">
        <w:t>Виды краткосрочных вознаграждений</w:t>
      </w:r>
    </w:p>
    <w:p w:rsidR="00A16282" w:rsidRPr="005B6496" w:rsidRDefault="00FD4116" w:rsidP="00B85D9C">
      <w:pPr>
        <w:ind w:firstLine="709"/>
        <w:jc w:val="both"/>
      </w:pPr>
      <w:r w:rsidRPr="005B6496">
        <w:t>К краткосрочным вознаграждениям работникам относятся следующие виды вознаграждений</w:t>
      </w:r>
      <w:r w:rsidRPr="005B6496">
        <w:br/>
        <w:t>работникам:</w:t>
      </w:r>
      <w:r w:rsidRPr="005B6496">
        <w:br/>
      </w:r>
      <w:r w:rsidRPr="005B6496">
        <w:sym w:font="Symbol" w:char="F0BE"/>
      </w:r>
      <w:r w:rsidRPr="005B6496">
        <w:t xml:space="preserve"> оплата труда, включая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в том числе премии (в</w:t>
      </w:r>
      <w:r w:rsidR="00A16282" w:rsidRPr="005B6496">
        <w:t xml:space="preserve">ознаграждения) по итогам работы </w:t>
      </w:r>
      <w:r w:rsidRPr="005B6496">
        <w:t xml:space="preserve">за год, премии к юбилейной дате и при </w:t>
      </w:r>
      <w:r w:rsidR="00A16282" w:rsidRPr="005B6496">
        <w:t xml:space="preserve"> </w:t>
      </w:r>
      <w:r w:rsidRPr="005B6496">
        <w:t>выходе на пенсию и иные поощрительные выплаты);</w:t>
      </w:r>
    </w:p>
    <w:p w:rsidR="00A16282" w:rsidRPr="005B6496" w:rsidRDefault="00FD4116" w:rsidP="00B85D9C">
      <w:pPr>
        <w:ind w:firstLine="709"/>
        <w:jc w:val="both"/>
      </w:pPr>
      <w:r w:rsidRPr="005B6496">
        <w:sym w:font="Symbol" w:char="F0BE"/>
      </w:r>
      <w:r w:rsidRPr="005B6496">
        <w:t xml:space="preserve"> оплата отсутствий работника на работе (ежегодный оплачиваемый отпуск и другие</w:t>
      </w:r>
      <w:r w:rsidR="00366C63">
        <w:t xml:space="preserve"> </w:t>
      </w:r>
      <w:r w:rsidRPr="005B6496">
        <w:t>отсутствия на работе (временная нетрудоспособность работник</w:t>
      </w:r>
      <w:r w:rsidR="00A16282" w:rsidRPr="005B6496">
        <w:t xml:space="preserve">а, оплачиваемая за счет средств </w:t>
      </w:r>
      <w:r w:rsidRPr="005B6496">
        <w:t>работодателя, исполнение работником государственных или общественных обязанностей и другие);</w:t>
      </w:r>
    </w:p>
    <w:p w:rsidR="00FD4116" w:rsidRPr="005B6496" w:rsidRDefault="00FD4116" w:rsidP="00B85D9C">
      <w:pPr>
        <w:ind w:firstLine="709"/>
        <w:jc w:val="both"/>
      </w:pPr>
      <w:r w:rsidRPr="005B6496">
        <w:sym w:font="Symbol" w:char="F0BE"/>
      </w:r>
      <w:r w:rsidRPr="005B6496">
        <w:t xml:space="preserve"> другие вознаграждения, в том числе в иной форме (например, медицинское обслуживание, обеспечение жильем, автомобилями, предоставление товаров, услуг бесплатно или по льготной цене, оплата коммунальных услуг, возмещение затрат работников по уплате процентов по займам (кредитам) и другие аналогичные вознаграждения).</w:t>
      </w:r>
    </w:p>
    <w:p w:rsidR="00FD4116" w:rsidRPr="005B6496" w:rsidRDefault="00FD4116" w:rsidP="00B85D9C">
      <w:pPr>
        <w:ind w:firstLine="709"/>
        <w:jc w:val="both"/>
      </w:pPr>
      <w:r w:rsidRPr="005B6496">
        <w:t>Долгосрочные вознаграждения работникам по окончании трудовой деятельности —</w:t>
      </w:r>
      <w:r w:rsidRPr="005B6496">
        <w:br/>
        <w:t>вознаграждения работникам по окончании их трудовой деятел</w:t>
      </w:r>
      <w:r w:rsidR="00A16282" w:rsidRPr="005B6496">
        <w:t xml:space="preserve">ьности в Банка, выплата которых </w:t>
      </w:r>
      <w:r w:rsidRPr="005B6496">
        <w:t xml:space="preserve">осуществляется на основании принятых кредитной организацией планов, предусматривающих условия выплаты таких вознаграждений и источники их финансирования. К долгосрочным вознаграждениям работникам по окончании трудовой деятельности относятся такие вознаграждения, как пенсионное обеспечение, страхование жизни, медицинское страхование, медицинское обслуживание, премии при выходе на пенсию. </w:t>
      </w:r>
    </w:p>
    <w:p w:rsidR="00DE7447" w:rsidRPr="005B6496" w:rsidRDefault="00FD4116" w:rsidP="00B85D9C">
      <w:pPr>
        <w:ind w:firstLine="709"/>
        <w:jc w:val="both"/>
      </w:pPr>
      <w:r w:rsidRPr="005B6496">
        <w:t>К долгосрочным вознаграждениями работникам по окончании трудовой деятельности не относятся выходные пособия и краткосрочные возн</w:t>
      </w:r>
      <w:r w:rsidR="00DE7447" w:rsidRPr="005B6496">
        <w:t xml:space="preserve">аграждения работникам. </w:t>
      </w:r>
    </w:p>
    <w:p w:rsidR="00B31B70" w:rsidRPr="005B6496" w:rsidRDefault="00FD4116" w:rsidP="00B85D9C">
      <w:pPr>
        <w:ind w:firstLine="709"/>
        <w:jc w:val="both"/>
      </w:pPr>
      <w:r w:rsidRPr="005B6496">
        <w:t>Прочие долгосрочные вознаграждения работникам — воз</w:t>
      </w:r>
      <w:r w:rsidR="00B31B70" w:rsidRPr="005B6496">
        <w:t xml:space="preserve">награждения работникам, выплата </w:t>
      </w:r>
      <w:r w:rsidRPr="005B6496">
        <w:t>которых ожидается не ранее 12 месяцев после окончания годово</w:t>
      </w:r>
      <w:r w:rsidR="00B31B70" w:rsidRPr="005B6496">
        <w:t xml:space="preserve">го отчетного периода, в котором </w:t>
      </w:r>
      <w:r w:rsidRPr="005B6496">
        <w:t>работники оказали соответствующие услуги, за исключен</w:t>
      </w:r>
      <w:r w:rsidR="00B31B70" w:rsidRPr="005B6496">
        <w:t xml:space="preserve">ием долгосрочных вознаграждений </w:t>
      </w:r>
      <w:r w:rsidRPr="005B6496">
        <w:t>работникам по окончании трудовой деятельнос</w:t>
      </w:r>
      <w:r w:rsidR="00B31B70" w:rsidRPr="005B6496">
        <w:t>ти и выходных пособий.</w:t>
      </w:r>
    </w:p>
    <w:p w:rsidR="00FD4116" w:rsidRPr="005B6496" w:rsidRDefault="00FD4116" w:rsidP="00B85D9C">
      <w:pPr>
        <w:ind w:firstLine="709"/>
        <w:jc w:val="both"/>
      </w:pPr>
      <w:r w:rsidRPr="005B6496">
        <w:t xml:space="preserve"> Выходные пособия — вознаграждения работникам, предоставляемые в обмен на расторжение трудового договора с работниками в результате одного из двух событий:</w:t>
      </w:r>
    </w:p>
    <w:p w:rsidR="00F4726E" w:rsidRPr="005B6496" w:rsidRDefault="00FD4116" w:rsidP="00B85D9C">
      <w:pPr>
        <w:ind w:firstLine="709"/>
        <w:jc w:val="both"/>
      </w:pPr>
      <w:r w:rsidRPr="005B6496">
        <w:sym w:font="Symbol" w:char="F0BE"/>
      </w:r>
      <w:r w:rsidRPr="005B6496">
        <w:t xml:space="preserve"> принятия работником предложения Банка о полу</w:t>
      </w:r>
      <w:r w:rsidR="00B31B70" w:rsidRPr="005B6496">
        <w:t xml:space="preserve">чении вознаграждения в обмен на </w:t>
      </w:r>
      <w:r w:rsidR="00F4726E" w:rsidRPr="005B6496">
        <w:t>расторжение трудового договора;</w:t>
      </w:r>
    </w:p>
    <w:p w:rsidR="00F4726E" w:rsidRPr="00A61221" w:rsidRDefault="00FD4116" w:rsidP="00A61221">
      <w:pPr>
        <w:ind w:firstLine="709"/>
        <w:jc w:val="both"/>
      </w:pPr>
      <w:r w:rsidRPr="005B6496">
        <w:sym w:font="Symbol" w:char="F0BE"/>
      </w:r>
      <w:r w:rsidRPr="005B6496">
        <w:t xml:space="preserve"> принятия кредитной организацией решения о сокращении численности работников.</w:t>
      </w:r>
      <w:r w:rsidR="00863848" w:rsidRPr="005B6496">
        <w:rPr>
          <w:rFonts w:ascii="TimesNewRomanPSMT" w:hAnsi="TimesNewRomanPSMT"/>
        </w:rPr>
        <w:br/>
      </w:r>
      <w:bookmarkStart w:id="88" w:name="_Toc113617721"/>
      <w:bookmarkEnd w:id="86"/>
      <w:r w:rsidR="00F4726E" w:rsidRPr="005B6496">
        <w:rPr>
          <w:rFonts w:ascii="TimesNewRomanPS-BoldMT" w:hAnsi="TimesNewRomanPS-BoldMT"/>
          <w:b/>
          <w:bCs/>
        </w:rPr>
        <w:lastRenderedPageBreak/>
        <w:t xml:space="preserve">        </w:t>
      </w:r>
      <w:r w:rsidR="00F4726E" w:rsidRPr="005B6496">
        <w:rPr>
          <w:b/>
        </w:rPr>
        <w:t>Информация о размере и видах вознаграждения, которые были выплачены кредитной организацией – эмитентом Членам Правления</w:t>
      </w:r>
    </w:p>
    <w:p w:rsidR="00F4726E" w:rsidRPr="005B6496" w:rsidRDefault="00F4726E" w:rsidP="00F4726E">
      <w:pPr>
        <w:ind w:firstLine="567"/>
        <w:rPr>
          <w:b/>
          <w:color w:val="5F497A" w:themeColor="accent4" w:themeShade="BF"/>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544"/>
        <w:gridCol w:w="2981"/>
      </w:tblGrid>
      <w:tr w:rsidR="00DD40D5" w:rsidRPr="005B6496" w:rsidTr="00F4726E">
        <w:tc>
          <w:tcPr>
            <w:tcW w:w="2722" w:type="dxa"/>
            <w:tcBorders>
              <w:top w:val="single" w:sz="4" w:space="0" w:color="auto"/>
              <w:left w:val="single" w:sz="4" w:space="0" w:color="auto"/>
              <w:bottom w:val="single" w:sz="4" w:space="0" w:color="auto"/>
              <w:right w:val="single" w:sz="4" w:space="0" w:color="auto"/>
            </w:tcBorders>
            <w:vAlign w:val="center"/>
            <w:hideMark/>
          </w:tcPr>
          <w:p w:rsidR="00F4726E" w:rsidRPr="005B6496" w:rsidRDefault="00F4726E">
            <w:pPr>
              <w:spacing w:line="256" w:lineRule="auto"/>
              <w:jc w:val="center"/>
              <w:rPr>
                <w:lang w:eastAsia="en-US"/>
              </w:rPr>
            </w:pPr>
            <w:r w:rsidRPr="005B6496">
              <w:rPr>
                <w:lang w:eastAsia="en-US"/>
              </w:rPr>
              <w:t>Отчетная дата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F4726E" w:rsidRPr="005B6496" w:rsidRDefault="00F4726E">
            <w:pPr>
              <w:pStyle w:val="prilozhenie"/>
              <w:tabs>
                <w:tab w:val="left" w:pos="3686"/>
              </w:tabs>
              <w:spacing w:line="256" w:lineRule="auto"/>
              <w:ind w:firstLine="0"/>
              <w:jc w:val="center"/>
              <w:rPr>
                <w:szCs w:val="24"/>
                <w:lang w:eastAsia="en-US"/>
              </w:rPr>
            </w:pPr>
            <w:r w:rsidRPr="005B6496">
              <w:rPr>
                <w:szCs w:val="24"/>
                <w:lang w:eastAsia="en-US"/>
              </w:rPr>
              <w:t>Вид вознаграждения</w:t>
            </w:r>
          </w:p>
          <w:p w:rsidR="00F4726E" w:rsidRPr="005B6496" w:rsidRDefault="00F4726E">
            <w:pPr>
              <w:spacing w:line="256" w:lineRule="auto"/>
              <w:jc w:val="center"/>
              <w:rPr>
                <w:lang w:eastAsia="en-US"/>
              </w:rPr>
            </w:pPr>
            <w:r w:rsidRPr="005B6496">
              <w:rPr>
                <w:lang w:eastAsia="en-US"/>
              </w:rPr>
              <w:t>(заработная плата, премии, комиссионные, льготы и (или) компенсации расходов, иное)</w:t>
            </w:r>
          </w:p>
        </w:tc>
        <w:tc>
          <w:tcPr>
            <w:tcW w:w="2981" w:type="dxa"/>
            <w:tcBorders>
              <w:top w:val="single" w:sz="4" w:space="0" w:color="auto"/>
              <w:left w:val="single" w:sz="4" w:space="0" w:color="auto"/>
              <w:bottom w:val="single" w:sz="4" w:space="0" w:color="auto"/>
              <w:right w:val="single" w:sz="4" w:space="0" w:color="auto"/>
            </w:tcBorders>
            <w:vAlign w:val="center"/>
            <w:hideMark/>
          </w:tcPr>
          <w:p w:rsidR="00F4726E" w:rsidRPr="005B6496" w:rsidRDefault="00F4726E">
            <w:pPr>
              <w:spacing w:line="256" w:lineRule="auto"/>
              <w:jc w:val="center"/>
              <w:rPr>
                <w:lang w:eastAsia="en-US"/>
              </w:rPr>
            </w:pPr>
            <w:r w:rsidRPr="005B6496">
              <w:rPr>
                <w:lang w:eastAsia="en-US"/>
              </w:rPr>
              <w:t>Размер вознаграждения, тыс. руб.</w:t>
            </w:r>
          </w:p>
        </w:tc>
      </w:tr>
      <w:tr w:rsidR="00DD40D5" w:rsidRPr="005B6496" w:rsidTr="00F4726E">
        <w:tc>
          <w:tcPr>
            <w:tcW w:w="2722" w:type="dxa"/>
            <w:tcBorders>
              <w:top w:val="single" w:sz="4" w:space="0" w:color="auto"/>
              <w:left w:val="single" w:sz="4" w:space="0" w:color="auto"/>
              <w:bottom w:val="single" w:sz="4" w:space="0" w:color="auto"/>
              <w:right w:val="single" w:sz="4" w:space="0" w:color="auto"/>
            </w:tcBorders>
            <w:hideMark/>
          </w:tcPr>
          <w:p w:rsidR="00F4726E" w:rsidRPr="005B6496" w:rsidRDefault="00F4726E">
            <w:pPr>
              <w:spacing w:line="256" w:lineRule="auto"/>
              <w:jc w:val="center"/>
              <w:rPr>
                <w:color w:val="5F497A" w:themeColor="accent4" w:themeShade="BF"/>
                <w:lang w:eastAsia="en-US"/>
              </w:rPr>
            </w:pPr>
            <w:r w:rsidRPr="005B6496">
              <w:rPr>
                <w:color w:val="5F497A" w:themeColor="accent4" w:themeShade="BF"/>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rsidR="00F4726E" w:rsidRPr="005B6496" w:rsidRDefault="00F4726E">
            <w:pPr>
              <w:spacing w:line="256" w:lineRule="auto"/>
              <w:jc w:val="center"/>
              <w:rPr>
                <w:color w:val="5F497A" w:themeColor="accent4" w:themeShade="BF"/>
                <w:lang w:eastAsia="en-US"/>
              </w:rPr>
            </w:pPr>
            <w:r w:rsidRPr="005B6496">
              <w:rPr>
                <w:color w:val="5F497A" w:themeColor="accent4" w:themeShade="BF"/>
                <w:lang w:eastAsia="en-US"/>
              </w:rPr>
              <w:t>2</w:t>
            </w:r>
          </w:p>
        </w:tc>
        <w:tc>
          <w:tcPr>
            <w:tcW w:w="2981" w:type="dxa"/>
            <w:tcBorders>
              <w:top w:val="single" w:sz="4" w:space="0" w:color="auto"/>
              <w:left w:val="single" w:sz="4" w:space="0" w:color="auto"/>
              <w:bottom w:val="single" w:sz="4" w:space="0" w:color="auto"/>
              <w:right w:val="single" w:sz="4" w:space="0" w:color="auto"/>
            </w:tcBorders>
            <w:hideMark/>
          </w:tcPr>
          <w:p w:rsidR="00F4726E" w:rsidRPr="005B6496" w:rsidRDefault="00F4726E">
            <w:pPr>
              <w:spacing w:line="256" w:lineRule="auto"/>
              <w:jc w:val="center"/>
              <w:rPr>
                <w:color w:val="5F497A" w:themeColor="accent4" w:themeShade="BF"/>
                <w:lang w:eastAsia="en-US"/>
              </w:rPr>
            </w:pPr>
            <w:r w:rsidRPr="005B6496">
              <w:rPr>
                <w:color w:val="5F497A" w:themeColor="accent4" w:themeShade="BF"/>
                <w:lang w:eastAsia="en-US"/>
              </w:rPr>
              <w:t>3</w:t>
            </w:r>
          </w:p>
        </w:tc>
      </w:tr>
      <w:tr w:rsidR="00B01126" w:rsidRPr="005B6496" w:rsidTr="00F4726E">
        <w:trPr>
          <w:trHeight w:val="710"/>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szCs w:val="22"/>
                <w:lang w:eastAsia="en-US"/>
              </w:rPr>
            </w:pPr>
            <w:r w:rsidRPr="005B6496">
              <w:rPr>
                <w:szCs w:val="22"/>
                <w:lang w:eastAsia="en-US"/>
              </w:rPr>
              <w:t xml:space="preserve">  2025 год</w:t>
            </w:r>
          </w:p>
          <w:p w:rsidR="00B01126" w:rsidRPr="005B6496" w:rsidRDefault="00B01126" w:rsidP="00B01126">
            <w:pPr>
              <w:spacing w:line="256" w:lineRule="auto"/>
              <w:jc w:val="center"/>
              <w:rPr>
                <w:szCs w:val="22"/>
                <w:lang w:eastAsia="en-US"/>
              </w:rPr>
            </w:pPr>
            <w:r w:rsidRPr="005B6496">
              <w:rPr>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szCs w:val="22"/>
                <w:lang w:eastAsia="en-US"/>
              </w:rPr>
            </w:pPr>
            <w:r w:rsidRPr="005B6496">
              <w:rPr>
                <w:szCs w:val="22"/>
                <w:lang w:eastAsia="en-US"/>
              </w:rPr>
              <w:t>Краткосрочные вознаграждения,</w:t>
            </w:r>
          </w:p>
          <w:p w:rsidR="00B01126" w:rsidRPr="005B6496" w:rsidRDefault="00B01126" w:rsidP="00B01126">
            <w:pPr>
              <w:spacing w:line="256" w:lineRule="auto"/>
              <w:jc w:val="center"/>
              <w:rPr>
                <w:szCs w:val="22"/>
                <w:lang w:eastAsia="en-US"/>
              </w:rPr>
            </w:pPr>
            <w:r w:rsidRPr="005B6496">
              <w:rPr>
                <w:szCs w:val="22"/>
                <w:lang w:eastAsia="en-US"/>
              </w:rPr>
              <w:t xml:space="preserve">в </w:t>
            </w:r>
            <w:proofErr w:type="spellStart"/>
            <w:r w:rsidRPr="005B6496">
              <w:rPr>
                <w:szCs w:val="22"/>
                <w:lang w:eastAsia="en-US"/>
              </w:rPr>
              <w:t>т.ч</w:t>
            </w:r>
            <w:proofErr w:type="spellEnd"/>
            <w:r w:rsidRPr="005B6496">
              <w:rPr>
                <w:szCs w:val="22"/>
                <w:lang w:eastAsia="en-US"/>
              </w:rPr>
              <w:t>.</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rFonts w:ascii="Calibri" w:hAnsi="Calibri" w:cs="Calibri"/>
                <w:color w:val="000000"/>
                <w:szCs w:val="22"/>
                <w:lang w:eastAsia="en-US"/>
              </w:rPr>
            </w:pPr>
            <w:r w:rsidRPr="005B6496">
              <w:rPr>
                <w:szCs w:val="22"/>
                <w:lang w:eastAsia="en-US"/>
              </w:rPr>
              <w:t>119 730</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 заработная плата</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50 730</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 премии</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69 000</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Прочие долгосрочные вознаграждения</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1 203</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Налоги и отчисления по заработной плате</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20 739</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b/>
                <w:color w:val="5F497A" w:themeColor="accent4" w:themeShade="BF"/>
                <w:lang w:val="en-US" w:eastAsia="en-US"/>
              </w:rPr>
            </w:pPr>
            <w:r w:rsidRPr="005B6496">
              <w:rPr>
                <w:b/>
                <w:szCs w:val="22"/>
                <w:lang w:eastAsia="en-US"/>
              </w:rPr>
              <w:t>Итого</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b/>
                <w:color w:val="5F497A" w:themeColor="accent4" w:themeShade="BF"/>
                <w:lang w:eastAsia="en-US"/>
              </w:rPr>
            </w:pPr>
            <w:r w:rsidRPr="005B6496">
              <w:rPr>
                <w:b/>
                <w:szCs w:val="22"/>
                <w:lang w:eastAsia="en-US"/>
              </w:rPr>
              <w:t xml:space="preserve">141 672 </w:t>
            </w:r>
          </w:p>
        </w:tc>
      </w:tr>
    </w:tbl>
    <w:p w:rsidR="00F4726E" w:rsidRPr="005B6496" w:rsidRDefault="00F4726E" w:rsidP="00F4726E">
      <w:pPr>
        <w:ind w:firstLine="567"/>
        <w:rPr>
          <w:b/>
          <w:color w:val="5F497A" w:themeColor="accent4" w:themeShade="BF"/>
        </w:rPr>
      </w:pPr>
    </w:p>
    <w:p w:rsidR="00F4726E" w:rsidRPr="005B6496" w:rsidRDefault="00F4726E" w:rsidP="00F4726E">
      <w:pPr>
        <w:ind w:firstLine="567"/>
        <w:rPr>
          <w:b/>
        </w:rPr>
      </w:pPr>
      <w:r w:rsidRPr="005B6496">
        <w:rPr>
          <w:b/>
        </w:rPr>
        <w:t>Информация о размере и видах вознаграждения, которые были выплачены кредитной организацией – эмитентом Членам Совета Директоров</w:t>
      </w:r>
    </w:p>
    <w:p w:rsidR="00F4726E" w:rsidRPr="005B6496" w:rsidRDefault="00F4726E" w:rsidP="00F4726E">
      <w:pPr>
        <w:ind w:firstLine="567"/>
        <w:rPr>
          <w:b/>
          <w:color w:val="5F497A" w:themeColor="accent4" w:themeShade="BF"/>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544"/>
        <w:gridCol w:w="2981"/>
      </w:tblGrid>
      <w:tr w:rsidR="00DD40D5" w:rsidRPr="005B6496" w:rsidTr="00F4726E">
        <w:tc>
          <w:tcPr>
            <w:tcW w:w="2722" w:type="dxa"/>
            <w:tcBorders>
              <w:top w:val="single" w:sz="4" w:space="0" w:color="auto"/>
              <w:left w:val="single" w:sz="4" w:space="0" w:color="auto"/>
              <w:bottom w:val="single" w:sz="4" w:space="0" w:color="auto"/>
              <w:right w:val="single" w:sz="4" w:space="0" w:color="auto"/>
            </w:tcBorders>
            <w:vAlign w:val="center"/>
            <w:hideMark/>
          </w:tcPr>
          <w:p w:rsidR="00F4726E" w:rsidRPr="005B6496" w:rsidRDefault="00F4726E">
            <w:pPr>
              <w:spacing w:line="256" w:lineRule="auto"/>
              <w:jc w:val="center"/>
              <w:rPr>
                <w:lang w:eastAsia="en-US"/>
              </w:rPr>
            </w:pPr>
            <w:r w:rsidRPr="005B6496">
              <w:rPr>
                <w:lang w:eastAsia="en-US"/>
              </w:rPr>
              <w:t>Отчетная дата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F4726E" w:rsidRPr="005B6496" w:rsidRDefault="00F4726E">
            <w:pPr>
              <w:pStyle w:val="prilozhenie"/>
              <w:tabs>
                <w:tab w:val="left" w:pos="3686"/>
              </w:tabs>
              <w:spacing w:line="256" w:lineRule="auto"/>
              <w:ind w:firstLine="0"/>
              <w:jc w:val="center"/>
              <w:rPr>
                <w:szCs w:val="24"/>
                <w:lang w:eastAsia="en-US"/>
              </w:rPr>
            </w:pPr>
            <w:r w:rsidRPr="005B6496">
              <w:rPr>
                <w:szCs w:val="24"/>
                <w:lang w:eastAsia="en-US"/>
              </w:rPr>
              <w:t>Вид вознаграждения</w:t>
            </w:r>
          </w:p>
          <w:p w:rsidR="00F4726E" w:rsidRPr="005B6496" w:rsidRDefault="00F4726E">
            <w:pPr>
              <w:spacing w:line="256" w:lineRule="auto"/>
              <w:jc w:val="center"/>
              <w:rPr>
                <w:lang w:eastAsia="en-US"/>
              </w:rPr>
            </w:pPr>
            <w:r w:rsidRPr="005B6496">
              <w:rPr>
                <w:lang w:eastAsia="en-US"/>
              </w:rPr>
              <w:t>(заработная плата, премии, комиссионные, льготы и (или) компенсации расходов, иное)</w:t>
            </w:r>
          </w:p>
        </w:tc>
        <w:tc>
          <w:tcPr>
            <w:tcW w:w="2981" w:type="dxa"/>
            <w:tcBorders>
              <w:top w:val="single" w:sz="4" w:space="0" w:color="auto"/>
              <w:left w:val="single" w:sz="4" w:space="0" w:color="auto"/>
              <w:bottom w:val="single" w:sz="4" w:space="0" w:color="auto"/>
              <w:right w:val="single" w:sz="4" w:space="0" w:color="auto"/>
            </w:tcBorders>
            <w:vAlign w:val="center"/>
            <w:hideMark/>
          </w:tcPr>
          <w:p w:rsidR="00F4726E" w:rsidRPr="005B6496" w:rsidRDefault="00F4726E">
            <w:pPr>
              <w:spacing w:line="256" w:lineRule="auto"/>
              <w:jc w:val="center"/>
              <w:rPr>
                <w:lang w:eastAsia="en-US"/>
              </w:rPr>
            </w:pPr>
            <w:r w:rsidRPr="005B6496">
              <w:rPr>
                <w:lang w:eastAsia="en-US"/>
              </w:rPr>
              <w:t>Размер вознаграждения, тыс. руб.</w:t>
            </w:r>
          </w:p>
        </w:tc>
      </w:tr>
      <w:tr w:rsidR="00DD40D5" w:rsidRPr="005B6496" w:rsidTr="00F4726E">
        <w:tc>
          <w:tcPr>
            <w:tcW w:w="2722" w:type="dxa"/>
            <w:tcBorders>
              <w:top w:val="single" w:sz="4" w:space="0" w:color="auto"/>
              <w:left w:val="single" w:sz="4" w:space="0" w:color="auto"/>
              <w:bottom w:val="single" w:sz="4" w:space="0" w:color="auto"/>
              <w:right w:val="single" w:sz="4" w:space="0" w:color="auto"/>
            </w:tcBorders>
            <w:hideMark/>
          </w:tcPr>
          <w:p w:rsidR="00F4726E" w:rsidRPr="005B6496" w:rsidRDefault="00F4726E">
            <w:pPr>
              <w:spacing w:line="256" w:lineRule="auto"/>
              <w:jc w:val="center"/>
              <w:rPr>
                <w:lang w:eastAsia="en-US"/>
              </w:rPr>
            </w:pPr>
            <w:r w:rsidRPr="005B6496">
              <w:rPr>
                <w:lang w:eastAsia="en-US"/>
              </w:rPr>
              <w:t>1</w:t>
            </w:r>
          </w:p>
        </w:tc>
        <w:tc>
          <w:tcPr>
            <w:tcW w:w="3544" w:type="dxa"/>
            <w:tcBorders>
              <w:top w:val="single" w:sz="4" w:space="0" w:color="auto"/>
              <w:left w:val="single" w:sz="4" w:space="0" w:color="auto"/>
              <w:bottom w:val="single" w:sz="4" w:space="0" w:color="auto"/>
              <w:right w:val="single" w:sz="4" w:space="0" w:color="auto"/>
            </w:tcBorders>
            <w:hideMark/>
          </w:tcPr>
          <w:p w:rsidR="00F4726E" w:rsidRPr="005B6496" w:rsidRDefault="00F4726E">
            <w:pPr>
              <w:spacing w:line="256" w:lineRule="auto"/>
              <w:jc w:val="center"/>
              <w:rPr>
                <w:lang w:eastAsia="en-US"/>
              </w:rPr>
            </w:pPr>
            <w:r w:rsidRPr="005B6496">
              <w:rPr>
                <w:lang w:eastAsia="en-US"/>
              </w:rPr>
              <w:t>2</w:t>
            </w:r>
          </w:p>
        </w:tc>
        <w:tc>
          <w:tcPr>
            <w:tcW w:w="2981" w:type="dxa"/>
            <w:tcBorders>
              <w:top w:val="single" w:sz="4" w:space="0" w:color="auto"/>
              <w:left w:val="single" w:sz="4" w:space="0" w:color="auto"/>
              <w:bottom w:val="single" w:sz="4" w:space="0" w:color="auto"/>
              <w:right w:val="single" w:sz="4" w:space="0" w:color="auto"/>
            </w:tcBorders>
            <w:hideMark/>
          </w:tcPr>
          <w:p w:rsidR="00F4726E" w:rsidRPr="005B6496" w:rsidRDefault="00F4726E">
            <w:pPr>
              <w:spacing w:line="256" w:lineRule="auto"/>
              <w:jc w:val="center"/>
              <w:rPr>
                <w:lang w:eastAsia="en-US"/>
              </w:rPr>
            </w:pPr>
            <w:r w:rsidRPr="005B6496">
              <w:rPr>
                <w:lang w:eastAsia="en-US"/>
              </w:rPr>
              <w:t>3</w:t>
            </w:r>
          </w:p>
        </w:tc>
      </w:tr>
      <w:tr w:rsidR="00B01126" w:rsidRPr="005B6496" w:rsidTr="00F4726E">
        <w:trPr>
          <w:trHeight w:val="710"/>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szCs w:val="22"/>
                <w:lang w:eastAsia="en-US"/>
              </w:rPr>
            </w:pPr>
            <w:r w:rsidRPr="005B6496">
              <w:rPr>
                <w:szCs w:val="22"/>
                <w:lang w:eastAsia="en-US"/>
              </w:rPr>
              <w:t xml:space="preserve">  2025 год</w:t>
            </w:r>
          </w:p>
          <w:p w:rsidR="00B01126" w:rsidRPr="005B6496" w:rsidRDefault="00B01126" w:rsidP="00B01126">
            <w:pPr>
              <w:spacing w:line="256" w:lineRule="auto"/>
              <w:jc w:val="center"/>
              <w:rPr>
                <w:szCs w:val="22"/>
                <w:lang w:eastAsia="en-US"/>
              </w:rPr>
            </w:pPr>
            <w:r w:rsidRPr="005B6496">
              <w:rPr>
                <w:szCs w:val="22"/>
                <w:lang w:eastAsia="en-US"/>
              </w:rPr>
              <w:t xml:space="preserve"> </w:t>
            </w: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szCs w:val="22"/>
                <w:lang w:eastAsia="en-US"/>
              </w:rPr>
            </w:pPr>
            <w:r w:rsidRPr="005B6496">
              <w:rPr>
                <w:szCs w:val="22"/>
                <w:lang w:eastAsia="en-US"/>
              </w:rPr>
              <w:t>Краткосрочные вознаграждения,</w:t>
            </w:r>
          </w:p>
          <w:p w:rsidR="00B01126" w:rsidRPr="005B6496" w:rsidRDefault="00B01126" w:rsidP="00B01126">
            <w:pPr>
              <w:spacing w:line="256" w:lineRule="auto"/>
              <w:jc w:val="center"/>
              <w:rPr>
                <w:szCs w:val="22"/>
                <w:lang w:eastAsia="en-US"/>
              </w:rPr>
            </w:pPr>
            <w:r w:rsidRPr="005B6496">
              <w:rPr>
                <w:szCs w:val="22"/>
                <w:lang w:eastAsia="en-US"/>
              </w:rPr>
              <w:t xml:space="preserve">в </w:t>
            </w:r>
            <w:proofErr w:type="spellStart"/>
            <w:r w:rsidRPr="005B6496">
              <w:rPr>
                <w:szCs w:val="22"/>
                <w:lang w:eastAsia="en-US"/>
              </w:rPr>
              <w:t>т.ч</w:t>
            </w:r>
            <w:proofErr w:type="spellEnd"/>
            <w:r w:rsidRPr="005B6496">
              <w:rPr>
                <w:szCs w:val="22"/>
                <w:lang w:eastAsia="en-US"/>
              </w:rPr>
              <w:t>.</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rFonts w:ascii="Calibri" w:hAnsi="Calibri" w:cs="Calibri"/>
                <w:color w:val="000000"/>
                <w:szCs w:val="22"/>
                <w:lang w:eastAsia="en-US"/>
              </w:rPr>
            </w:pPr>
            <w:r w:rsidRPr="005B6496">
              <w:rPr>
                <w:szCs w:val="22"/>
                <w:lang w:eastAsia="en-US"/>
              </w:rPr>
              <w:t>11 041</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 заработная плата</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11 041</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 премии</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0</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Прочие долгосрочные вознаграждения</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0</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Налоги и отчисления по заработной плате</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color w:val="5F497A" w:themeColor="accent4" w:themeShade="BF"/>
                <w:lang w:eastAsia="en-US"/>
              </w:rPr>
            </w:pPr>
            <w:r w:rsidRPr="005B6496">
              <w:rPr>
                <w:szCs w:val="22"/>
                <w:lang w:eastAsia="en-US"/>
              </w:rPr>
              <w:t xml:space="preserve">2 100 </w:t>
            </w:r>
          </w:p>
        </w:tc>
      </w:tr>
      <w:tr w:rsidR="00B01126" w:rsidRPr="005B6496" w:rsidTr="00F4726E">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rPr>
                <w:color w:val="5F497A" w:themeColor="accent4" w:themeShade="BF"/>
                <w:lang w:eastAsia="en-US"/>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B01126" w:rsidRPr="005B6496" w:rsidRDefault="00B01126" w:rsidP="00B01126">
            <w:pPr>
              <w:spacing w:line="256" w:lineRule="auto"/>
              <w:jc w:val="center"/>
              <w:rPr>
                <w:b/>
                <w:color w:val="5F497A" w:themeColor="accent4" w:themeShade="BF"/>
                <w:lang w:val="en-US" w:eastAsia="en-US"/>
              </w:rPr>
            </w:pPr>
            <w:r w:rsidRPr="005B6496">
              <w:rPr>
                <w:b/>
                <w:szCs w:val="22"/>
                <w:lang w:eastAsia="en-US"/>
              </w:rPr>
              <w:t>Итого</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1126" w:rsidRPr="005B6496" w:rsidRDefault="00B01126" w:rsidP="00B01126">
            <w:pPr>
              <w:spacing w:line="256" w:lineRule="auto"/>
              <w:jc w:val="center"/>
              <w:rPr>
                <w:b/>
                <w:color w:val="5F497A" w:themeColor="accent4" w:themeShade="BF"/>
                <w:lang w:eastAsia="en-US"/>
              </w:rPr>
            </w:pPr>
            <w:r w:rsidRPr="005B6496">
              <w:rPr>
                <w:b/>
                <w:szCs w:val="22"/>
                <w:lang w:eastAsia="en-US"/>
              </w:rPr>
              <w:t>13 141</w:t>
            </w:r>
          </w:p>
        </w:tc>
      </w:tr>
    </w:tbl>
    <w:p w:rsidR="00F4726E" w:rsidRPr="005B6496" w:rsidRDefault="00F4726E" w:rsidP="00F4726E">
      <w:pPr>
        <w:rPr>
          <w:color w:val="5F497A" w:themeColor="accent4" w:themeShade="BF"/>
        </w:rPr>
      </w:pPr>
    </w:p>
    <w:p w:rsidR="00AF6C80" w:rsidRPr="005B6496" w:rsidRDefault="00AF6C80" w:rsidP="00F4726E">
      <w:pPr>
        <w:ind w:firstLine="709"/>
        <w:rPr>
          <w:color w:val="5F497A" w:themeColor="accent4" w:themeShade="BF"/>
        </w:rPr>
      </w:pPr>
    </w:p>
    <w:p w:rsidR="00042838" w:rsidRPr="005B6496" w:rsidRDefault="00042838" w:rsidP="00042838">
      <w:pPr>
        <w:pStyle w:val="em-1"/>
        <w:rPr>
          <w:sz w:val="24"/>
          <w:szCs w:val="24"/>
        </w:rPr>
      </w:pPr>
      <w:bookmarkStart w:id="89" w:name="_Toc113617722"/>
      <w:bookmarkEnd w:id="88"/>
      <w:r w:rsidRPr="005B6496">
        <w:rPr>
          <w:sz w:val="24"/>
          <w:szCs w:val="24"/>
        </w:rPr>
        <w:lastRenderedPageBreak/>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p>
    <w:p w:rsidR="00042838" w:rsidRPr="005B6496" w:rsidRDefault="00042838" w:rsidP="006C5121">
      <w:pPr>
        <w:ind w:firstLine="709"/>
        <w:jc w:val="both"/>
        <w:rPr>
          <w:color w:val="5F497A" w:themeColor="accent4" w:themeShade="BF"/>
        </w:rPr>
      </w:pPr>
    </w:p>
    <w:tbl>
      <w:tblPr>
        <w:tblW w:w="0" w:type="auto"/>
        <w:tblLook w:val="01E0" w:firstRow="1" w:lastRow="1" w:firstColumn="1" w:lastColumn="1" w:noHBand="0" w:noVBand="0"/>
      </w:tblPr>
      <w:tblGrid>
        <w:gridCol w:w="9356"/>
      </w:tblGrid>
      <w:tr w:rsidR="00B50645" w:rsidRPr="005B6496" w:rsidTr="00B50645">
        <w:tc>
          <w:tcPr>
            <w:tcW w:w="9570" w:type="dxa"/>
          </w:tcPr>
          <w:p w:rsidR="00B50645" w:rsidRPr="005B6496" w:rsidRDefault="00B50645" w:rsidP="00B85D9C">
            <w:pPr>
              <w:ind w:firstLine="709"/>
              <w:jc w:val="both"/>
            </w:pPr>
            <w:r w:rsidRPr="005B6496">
              <w:t xml:space="preserve">Внутренний контроль осуществляется в Банке в целях обеспечения: </w:t>
            </w:r>
          </w:p>
          <w:p w:rsidR="00B50645" w:rsidRPr="005B6496" w:rsidRDefault="00B50645" w:rsidP="00B85D9C">
            <w:pPr>
              <w:ind w:firstLine="709"/>
              <w:jc w:val="both"/>
            </w:pPr>
            <w:r w:rsidRPr="005B6496">
              <w:t xml:space="preserve">- эффективности и результативности финансово-хозяйственной деятельности при совершении банковских операций и других сделок; </w:t>
            </w:r>
          </w:p>
          <w:p w:rsidR="00B50645" w:rsidRPr="005B6496" w:rsidRDefault="00B50645" w:rsidP="00B85D9C">
            <w:pPr>
              <w:ind w:firstLine="709"/>
              <w:jc w:val="both"/>
            </w:pPr>
            <w:r w:rsidRPr="005B6496">
              <w:t xml:space="preserve">- эффективности управления активами и пассивами, включая обеспечение сохранности активов, управления банковскими рисками; </w:t>
            </w:r>
          </w:p>
          <w:p w:rsidR="00B50645" w:rsidRPr="005B6496" w:rsidRDefault="00B50645" w:rsidP="00B85D9C">
            <w:pPr>
              <w:ind w:firstLine="709"/>
              <w:jc w:val="both"/>
            </w:pPr>
            <w:r w:rsidRPr="005B6496">
              <w:t xml:space="preserve">- достоверности, полноты, объективности и своевременности составления и представления финансовой, бухгалтерской, статистической и иной отчетности (для внешних и внутренних пользователей), а также информационной безопасности (защищенности интересов (целей) Банка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 </w:t>
            </w:r>
          </w:p>
          <w:p w:rsidR="00B50645" w:rsidRPr="005B6496" w:rsidRDefault="00B50645" w:rsidP="00B85D9C">
            <w:pPr>
              <w:ind w:firstLine="709"/>
              <w:jc w:val="both"/>
            </w:pPr>
            <w:r w:rsidRPr="005B6496">
              <w:t xml:space="preserve">- соблюдения нормативных правовых актов, стандартов саморегулируемых организаций профессиональных участников рынка ценных бумаг/ иных ассоциаций, членом которых является Банк, учредительных и внутренних документов Банка; </w:t>
            </w:r>
          </w:p>
          <w:p w:rsidR="00B50645" w:rsidRPr="005B6496" w:rsidRDefault="00B50645" w:rsidP="00B85D9C">
            <w:pPr>
              <w:ind w:firstLine="709"/>
              <w:jc w:val="both"/>
            </w:pPr>
            <w:r w:rsidRPr="005B6496">
              <w:t xml:space="preserve">- исключения вовлечения Банка и участия его работников в осуществлении противоправной деятельности, в том числе легализации (отмывания) доходов, полученных преступным путем, и финансирования терроризма, а также своевременного представления в соответствии с законодательством Российской Федерации сведений в органы государственной власти и Банк России. </w:t>
            </w:r>
          </w:p>
          <w:p w:rsidR="00B50645" w:rsidRPr="005B6496" w:rsidRDefault="00B50645" w:rsidP="00B85D9C">
            <w:pPr>
              <w:ind w:firstLine="709"/>
              <w:jc w:val="both"/>
            </w:pPr>
            <w:r w:rsidRPr="005B6496">
              <w:t xml:space="preserve">Система внутреннего контроля включает в себя следующие направления: </w:t>
            </w:r>
          </w:p>
          <w:p w:rsidR="00B50645" w:rsidRPr="005B6496" w:rsidRDefault="00B50645" w:rsidP="00B85D9C">
            <w:pPr>
              <w:ind w:firstLine="709"/>
              <w:jc w:val="both"/>
            </w:pPr>
            <w:r w:rsidRPr="005B6496">
              <w:t xml:space="preserve">- контроль со стороны органов управления Банка за организацией деятельности Банка; </w:t>
            </w:r>
          </w:p>
          <w:p w:rsidR="00B50645" w:rsidRPr="005B6496" w:rsidRDefault="00B50645" w:rsidP="00B85D9C">
            <w:pPr>
              <w:ind w:firstLine="709"/>
              <w:jc w:val="both"/>
            </w:pPr>
            <w:r w:rsidRPr="005B6496">
              <w:t>- контроль за функционированием системы управления рисками и оценка банковских рисков;</w:t>
            </w:r>
          </w:p>
          <w:p w:rsidR="00B50645" w:rsidRPr="005B6496" w:rsidRDefault="00B50645" w:rsidP="00B85D9C">
            <w:pPr>
              <w:ind w:firstLine="709"/>
              <w:jc w:val="both"/>
            </w:pPr>
            <w:r w:rsidRPr="005B6496">
              <w:t xml:space="preserve">- контроль за распределением полномочий при совершении банковских операций и других сделок; </w:t>
            </w:r>
          </w:p>
          <w:p w:rsidR="00B50645" w:rsidRPr="005B6496" w:rsidRDefault="00B50645" w:rsidP="00B85D9C">
            <w:pPr>
              <w:ind w:firstLine="709"/>
              <w:jc w:val="both"/>
            </w:pPr>
            <w:r w:rsidRPr="005B6496">
              <w:t xml:space="preserve">- контроль за управлением информационными потоками (получением и передачей информации) и обеспечением информационной безопасности; </w:t>
            </w:r>
          </w:p>
          <w:p w:rsidR="00B50645" w:rsidRPr="005B6496" w:rsidRDefault="00B50645" w:rsidP="00B85D9C">
            <w:pPr>
              <w:ind w:firstLine="709"/>
              <w:jc w:val="both"/>
            </w:pPr>
            <w:r w:rsidRPr="005B6496">
              <w:t xml:space="preserve">- контроль за совершаемыми фактами хозяйственной деятельности и правильностью исчисления (удержания), полнотой и своевременностью уплаты (перечисления) налогов, сборов, страховых взносов; </w:t>
            </w:r>
          </w:p>
          <w:p w:rsidR="00B50645" w:rsidRPr="005B6496" w:rsidRDefault="00B50645" w:rsidP="00B85D9C">
            <w:pPr>
              <w:ind w:firstLine="709"/>
              <w:jc w:val="both"/>
            </w:pPr>
            <w:r w:rsidRPr="005B6496">
              <w:t xml:space="preserve">- осуществляемое на постоянной основе наблюдение за функционированием системы внутреннего контроля в целях оценки степени ее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w:t>
            </w:r>
          </w:p>
          <w:p w:rsidR="00B50645" w:rsidRPr="005B6496" w:rsidRDefault="00B50645" w:rsidP="00B85D9C">
            <w:pPr>
              <w:ind w:firstLine="709"/>
              <w:jc w:val="both"/>
            </w:pPr>
            <w:r w:rsidRPr="005B6496">
              <w:t xml:space="preserve">Внутренний контроль осуществляется в соответствии с Уставом АО Банк «Национальный стандарт», Положением об организации внутреннего контроля, утверждаемым Советом директоров. </w:t>
            </w:r>
          </w:p>
          <w:p w:rsidR="00B50645" w:rsidRPr="005B6496" w:rsidRDefault="00B50645" w:rsidP="00B85D9C">
            <w:pPr>
              <w:ind w:firstLine="709"/>
              <w:jc w:val="both"/>
            </w:pPr>
            <w:r w:rsidRPr="005B6496">
              <w:t xml:space="preserve">В систему органов внутреннего контроля, к которой относится определенная Уставом и внутренними документами Банка совокупность органов управления, а также подразделений и сотрудников Банка, выполняющих функции в рамках системы внутреннего контроля, включены: </w:t>
            </w:r>
          </w:p>
          <w:p w:rsidR="00B50645" w:rsidRPr="005B6496" w:rsidRDefault="00B50645" w:rsidP="00B85D9C">
            <w:pPr>
              <w:ind w:firstLine="709"/>
              <w:jc w:val="both"/>
            </w:pPr>
            <w:r w:rsidRPr="005B6496">
              <w:t xml:space="preserve">1) органы управления Банка (Общее собрание акционеров; Совет директоров; Правление Банка и Председатель Правления); </w:t>
            </w:r>
          </w:p>
          <w:p w:rsidR="00B50645" w:rsidRPr="005B6496" w:rsidRDefault="00B50645" w:rsidP="00B85D9C">
            <w:pPr>
              <w:ind w:firstLine="709"/>
              <w:jc w:val="both"/>
            </w:pPr>
            <w:r w:rsidRPr="005B6496">
              <w:t xml:space="preserve">2) Ревизионная комиссия; </w:t>
            </w:r>
          </w:p>
          <w:p w:rsidR="00B50645" w:rsidRPr="005B6496" w:rsidRDefault="00B50645" w:rsidP="00B85D9C">
            <w:pPr>
              <w:ind w:firstLine="709"/>
              <w:jc w:val="both"/>
            </w:pPr>
            <w:r w:rsidRPr="005B6496">
              <w:t xml:space="preserve">3) главный бухгалтер (его заместители) Банка; </w:t>
            </w:r>
          </w:p>
          <w:p w:rsidR="00B50645" w:rsidRPr="005B6496" w:rsidRDefault="00B50645" w:rsidP="00B85D9C">
            <w:pPr>
              <w:ind w:firstLine="709"/>
              <w:jc w:val="both"/>
            </w:pPr>
            <w:r w:rsidRPr="005B6496">
              <w:t xml:space="preserve">4) руководитель (его заместители) и главный бухгалтер (его заместители) филиала; </w:t>
            </w:r>
          </w:p>
          <w:p w:rsidR="00B50645" w:rsidRPr="005B6496" w:rsidRDefault="00B50645" w:rsidP="00B85D9C">
            <w:pPr>
              <w:ind w:firstLine="709"/>
              <w:jc w:val="both"/>
            </w:pPr>
            <w:r w:rsidRPr="005B6496">
              <w:lastRenderedPageBreak/>
              <w:t>5) руководитель (его заместители) внутреннего структурного подразделения Банка;</w:t>
            </w:r>
          </w:p>
          <w:p w:rsidR="00B50645" w:rsidRPr="005B6496" w:rsidRDefault="00B50645" w:rsidP="00B85D9C">
            <w:pPr>
              <w:ind w:firstLine="709"/>
              <w:jc w:val="both"/>
            </w:pPr>
            <w:r w:rsidRPr="005B6496">
              <w:t xml:space="preserve">6) структурные подразделения и служащие Банка, осуществляющие внутренний контроль в соответствии с полномочиями, определяемыми внутренними нормативными документами Банка, включая: </w:t>
            </w:r>
          </w:p>
          <w:p w:rsidR="00B50645" w:rsidRPr="005B6496" w:rsidRDefault="00B50645" w:rsidP="00B85D9C">
            <w:pPr>
              <w:ind w:firstLine="709"/>
              <w:jc w:val="both"/>
            </w:pPr>
            <w:r w:rsidRPr="005B6496">
              <w:t xml:space="preserve">- Службу внутреннего аудита; </w:t>
            </w:r>
          </w:p>
          <w:p w:rsidR="00B50645" w:rsidRPr="005B6496" w:rsidRDefault="00B50645" w:rsidP="00B85D9C">
            <w:pPr>
              <w:ind w:firstLine="709"/>
              <w:jc w:val="both"/>
            </w:pPr>
            <w:r w:rsidRPr="005B6496">
              <w:t>- Службу внутреннего контроля (</w:t>
            </w:r>
            <w:proofErr w:type="spellStart"/>
            <w:r w:rsidRPr="005B6496">
              <w:t>комплаенс</w:t>
            </w:r>
            <w:proofErr w:type="spellEnd"/>
            <w:r w:rsidRPr="005B6496">
              <w:t xml:space="preserve">-службу); </w:t>
            </w:r>
          </w:p>
          <w:p w:rsidR="00B50645" w:rsidRPr="005B6496" w:rsidRDefault="00B50645" w:rsidP="00B85D9C">
            <w:pPr>
              <w:ind w:firstLine="709"/>
              <w:jc w:val="both"/>
            </w:pPr>
            <w:r w:rsidRPr="005B6496">
              <w:t xml:space="preserve">- Подразделение и ответственного сотрудника по противодействию легализации (отмыванию) доходов, полученных преступным путем, и финансированию терроризма в соответствии с Федеральным законом «О противодействии легализации (отмыванию) доходов, полученных преступным путём, и финансированию терроризма» и нормативными актами Банка России; </w:t>
            </w:r>
          </w:p>
          <w:p w:rsidR="00B50645" w:rsidRPr="005B6496" w:rsidRDefault="00B50645" w:rsidP="00B85D9C">
            <w:pPr>
              <w:ind w:firstLine="709"/>
              <w:jc w:val="both"/>
            </w:pPr>
            <w:r w:rsidRPr="005B6496">
              <w:t>- Подразделение по управлению рисками;</w:t>
            </w:r>
          </w:p>
          <w:p w:rsidR="00B50645" w:rsidRPr="005B6496" w:rsidRDefault="00B50645" w:rsidP="00B85D9C">
            <w:pPr>
              <w:ind w:firstLine="709"/>
              <w:jc w:val="both"/>
            </w:pPr>
            <w:r w:rsidRPr="005B6496">
              <w:t>- Контролера профессионального участника рынка ценных бумаг – ответственного сотрудника, осуществляющего контроль за соответствием деятельности Банка требованиям законодательства Российской Федерации о рынке ценных бумаг, в том числе нормативных актов Банка России, законодательства Российской Федерации о защите прав и законных интересов инвесторов на рынке ценных бумаг, законодательства Российской Федерации о рекламе, а также соблюдением внутренних документов профессионального участника, связанных с его деятельностью на рынке ценных бумаг.</w:t>
            </w:r>
          </w:p>
          <w:p w:rsidR="00B50645" w:rsidRPr="005B6496" w:rsidRDefault="00B50645" w:rsidP="00B85D9C">
            <w:pPr>
              <w:ind w:firstLine="709"/>
              <w:jc w:val="both"/>
            </w:pPr>
            <w:r w:rsidRPr="005B6496">
              <w:t xml:space="preserve">7) иные структурные подразделения и (или) сотрудники Банка в рамках должностных обязанностей и в соответствии с полномочиями, определяемыми внутренними документами Банка. </w:t>
            </w:r>
          </w:p>
          <w:p w:rsidR="00B50645" w:rsidRPr="005B6496" w:rsidRDefault="00B50645" w:rsidP="00B85D9C">
            <w:pPr>
              <w:ind w:firstLine="709"/>
              <w:jc w:val="both"/>
            </w:pPr>
          </w:p>
          <w:p w:rsidR="00B50645" w:rsidRPr="005B6496" w:rsidRDefault="00B50645" w:rsidP="00B85D9C">
            <w:pPr>
              <w:ind w:firstLine="709"/>
              <w:jc w:val="both"/>
            </w:pPr>
            <w:r w:rsidRPr="005B6496">
              <w:t xml:space="preserve">Внешний контроль и надзор за деятельностью Банка осуществляется Банком России и органами, уполномоченными на их осуществление законодательством Российской Федерации. </w:t>
            </w:r>
          </w:p>
          <w:p w:rsidR="00B50645" w:rsidRPr="005B6496" w:rsidRDefault="00B50645" w:rsidP="00B85D9C">
            <w:pPr>
              <w:ind w:firstLine="709"/>
              <w:jc w:val="both"/>
            </w:pPr>
            <w:r w:rsidRPr="005B6496">
              <w:t xml:space="preserve">Для проверки и подтверждения достоверности годовой финансовой отчетности Банк ежегодно привлекает профессиональную аудиторскую организацию, не связанную имущественными интересами с Банком или его участниками (внешний аудит). </w:t>
            </w:r>
          </w:p>
          <w:p w:rsidR="00B50645" w:rsidRPr="005B6496" w:rsidRDefault="00B50645" w:rsidP="00B85D9C">
            <w:pPr>
              <w:ind w:firstLine="709"/>
              <w:jc w:val="both"/>
            </w:pPr>
            <w:r w:rsidRPr="005B6496">
              <w:t xml:space="preserve">Аудиторская организация утверждается Общим собранием акционеров Банка. </w:t>
            </w:r>
          </w:p>
          <w:p w:rsidR="00B50645" w:rsidRPr="005B6496" w:rsidRDefault="00B50645" w:rsidP="00B85D9C">
            <w:pPr>
              <w:ind w:firstLine="709"/>
              <w:jc w:val="both"/>
            </w:pPr>
            <w:r w:rsidRPr="005B6496">
              <w:t xml:space="preserve">Аудиторская проверка Банка осуществляется в соответствии с законодательством Российской Федерации на основе договора, заключаемого с аудиторской организацией. </w:t>
            </w:r>
          </w:p>
          <w:p w:rsidR="00B50645" w:rsidRPr="005B6496" w:rsidRDefault="00B50645" w:rsidP="00B85D9C">
            <w:pPr>
              <w:ind w:firstLine="709"/>
              <w:jc w:val="both"/>
            </w:pPr>
            <w:r w:rsidRPr="005B6496">
              <w:t xml:space="preserve">В составляемых аудиторской организацией заключениях по итогам проверки финансово-хозяйственной деятельности Банка должны содержаться сведения: </w:t>
            </w:r>
          </w:p>
          <w:p w:rsidR="00B50645" w:rsidRPr="005B6496" w:rsidRDefault="00B50645" w:rsidP="00B85D9C">
            <w:pPr>
              <w:ind w:firstLine="709"/>
              <w:jc w:val="both"/>
            </w:pPr>
            <w:r w:rsidRPr="005B6496">
              <w:t xml:space="preserve">- о достоверности финансовой отчетности Банка; </w:t>
            </w:r>
          </w:p>
          <w:p w:rsidR="00B50645" w:rsidRPr="005B6496" w:rsidRDefault="00B50645" w:rsidP="00B85D9C">
            <w:pPr>
              <w:ind w:firstLine="709"/>
              <w:jc w:val="both"/>
            </w:pPr>
            <w:r w:rsidRPr="005B6496">
              <w:t xml:space="preserve">- о выполнении Банком обязательных нормативов, установленных Банком России; </w:t>
            </w:r>
          </w:p>
          <w:p w:rsidR="00B50645" w:rsidRPr="005B6496" w:rsidRDefault="00B50645" w:rsidP="00B85D9C">
            <w:pPr>
              <w:ind w:firstLine="709"/>
              <w:jc w:val="both"/>
            </w:pPr>
            <w:r w:rsidRPr="005B6496">
              <w:t xml:space="preserve">- о качестве управления Банком; </w:t>
            </w:r>
          </w:p>
          <w:p w:rsidR="00B50645" w:rsidRPr="005B6496" w:rsidRDefault="00B50645" w:rsidP="00B85D9C">
            <w:pPr>
              <w:ind w:firstLine="709"/>
              <w:jc w:val="both"/>
            </w:pPr>
            <w:r w:rsidRPr="005B6496">
              <w:t xml:space="preserve">- о состоянии внутреннего контроля, </w:t>
            </w:r>
          </w:p>
          <w:p w:rsidR="00B50645" w:rsidRPr="005B6496" w:rsidRDefault="00B50645" w:rsidP="00B85D9C">
            <w:pPr>
              <w:ind w:firstLine="709"/>
              <w:jc w:val="both"/>
            </w:pPr>
            <w:r w:rsidRPr="005B6496">
              <w:t xml:space="preserve">- другие положения, определяемые законодательством Российской Федерации. </w:t>
            </w:r>
          </w:p>
          <w:p w:rsidR="00B50645" w:rsidRPr="005B6496" w:rsidRDefault="00B50645" w:rsidP="00B85D9C">
            <w:pPr>
              <w:ind w:firstLine="709"/>
              <w:jc w:val="both"/>
            </w:pPr>
            <w:r w:rsidRPr="005B6496">
              <w:t>Аудиторское заключение представляется Банку России в установленном порядке.</w:t>
            </w:r>
          </w:p>
        </w:tc>
      </w:tr>
    </w:tbl>
    <w:p w:rsidR="00B50645" w:rsidRPr="005B6496" w:rsidRDefault="00B50645" w:rsidP="00B85D9C">
      <w:pPr>
        <w:ind w:firstLine="709"/>
        <w:jc w:val="both"/>
      </w:pPr>
    </w:p>
    <w:p w:rsidR="00B50645" w:rsidRPr="005B6496" w:rsidRDefault="00B50645" w:rsidP="00B85D9C">
      <w:pPr>
        <w:ind w:firstLine="709"/>
        <w:jc w:val="both"/>
        <w:rPr>
          <w:b/>
        </w:rPr>
      </w:pPr>
      <w:r w:rsidRPr="005B6496">
        <w:rPr>
          <w:b/>
        </w:rPr>
        <w:t>Сведения об организации управления рисками, контроля за финансово-хозяйственной деятельностью кредитной организации – эмитента,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 в том числе:</w:t>
      </w:r>
    </w:p>
    <w:p w:rsidR="00B50645" w:rsidRPr="005B6496" w:rsidRDefault="00B50645" w:rsidP="00B85D9C">
      <w:pPr>
        <w:ind w:firstLine="709"/>
        <w:jc w:val="both"/>
        <w:rPr>
          <w:b/>
        </w:rPr>
      </w:pPr>
      <w:r w:rsidRPr="005B6496">
        <w:rPr>
          <w:b/>
        </w:rPr>
        <w:t xml:space="preserve">информация о наличии комитета по аудиту совета директоров (наблюдательного совета) кредитной организации – эмитента, его функциях, персональном и количественном составе, </w:t>
      </w:r>
    </w:p>
    <w:p w:rsidR="00B50645" w:rsidRPr="005B6496" w:rsidRDefault="00B50645" w:rsidP="00B85D9C">
      <w:pPr>
        <w:autoSpaceDE w:val="0"/>
        <w:autoSpaceDN w:val="0"/>
        <w:adjustRightInd w:val="0"/>
        <w:ind w:firstLine="709"/>
        <w:jc w:val="both"/>
        <w:rPr>
          <w:rFonts w:eastAsiaTheme="minorHAnsi"/>
          <w:b/>
          <w:lang w:eastAsia="en-US"/>
        </w:rPr>
      </w:pPr>
      <w:r w:rsidRPr="005B6496">
        <w:rPr>
          <w:rFonts w:eastAsiaTheme="minorHAnsi"/>
          <w:b/>
          <w:lang w:eastAsia="en-US"/>
        </w:rPr>
        <w:t>информация о наличии и компетенции ревизионной комиссии (ревизора)</w:t>
      </w:r>
    </w:p>
    <w:p w:rsidR="00B50645" w:rsidRPr="005B6496" w:rsidRDefault="00B50645" w:rsidP="00B85D9C">
      <w:pPr>
        <w:ind w:firstLine="709"/>
        <w:jc w:val="both"/>
        <w:rPr>
          <w:b/>
        </w:rPr>
      </w:pPr>
    </w:p>
    <w:tbl>
      <w:tblPr>
        <w:tblW w:w="0" w:type="auto"/>
        <w:tblLook w:val="01E0" w:firstRow="1" w:lastRow="1" w:firstColumn="1" w:lastColumn="1" w:noHBand="0" w:noVBand="0"/>
      </w:tblPr>
      <w:tblGrid>
        <w:gridCol w:w="9356"/>
      </w:tblGrid>
      <w:tr w:rsidR="00B50645" w:rsidRPr="005B6496" w:rsidTr="00B50645">
        <w:tc>
          <w:tcPr>
            <w:tcW w:w="9570" w:type="dxa"/>
            <w:hideMark/>
          </w:tcPr>
          <w:p w:rsidR="00B50645" w:rsidRPr="005B6496" w:rsidRDefault="00B50645" w:rsidP="00B85D9C">
            <w:pPr>
              <w:ind w:firstLine="709"/>
              <w:jc w:val="both"/>
            </w:pPr>
            <w:r w:rsidRPr="005B6496">
              <w:t>Контроль за финансовой и хозяйственной деятельностью Банка осуществляет Общее собрание акционеров Банка.</w:t>
            </w:r>
          </w:p>
          <w:p w:rsidR="00B50645" w:rsidRPr="005B6496" w:rsidRDefault="00B50645" w:rsidP="00B85D9C">
            <w:pPr>
              <w:ind w:firstLine="709"/>
              <w:jc w:val="both"/>
            </w:pPr>
            <w:r w:rsidRPr="005B6496">
              <w:lastRenderedPageBreak/>
              <w:t>Комитет по аудиту Совета директоров Банка не формируется.</w:t>
            </w:r>
          </w:p>
          <w:p w:rsidR="00B50645" w:rsidRPr="005B6496" w:rsidRDefault="00B50645" w:rsidP="00B85D9C">
            <w:pPr>
              <w:ind w:firstLine="709"/>
              <w:jc w:val="both"/>
            </w:pPr>
            <w:r w:rsidRPr="005B6496">
              <w:t xml:space="preserve">Ревизионная комиссия осуществляет контроль за финансово–хозяйственной деятельностью Банка в соответствии с полномочиями, определенными Федеральным законом «Об акционерных обществах», Уставом Банка и Положением о ревизионной комиссии Банка, утверждаемым общим собранием акционеров. </w:t>
            </w:r>
          </w:p>
          <w:p w:rsidR="00B50645" w:rsidRPr="005B6496" w:rsidRDefault="00B50645" w:rsidP="00B85D9C">
            <w:pPr>
              <w:ind w:firstLine="709"/>
              <w:jc w:val="both"/>
              <w:rPr>
                <w:strike/>
              </w:rPr>
            </w:pPr>
            <w:r w:rsidRPr="005B6496">
              <w:t>Ревизионная комиссия проверяет соблюдение Банком законодательных и других актов, регулирующих его деятельность, выражает мнение о достоверности данных, отраженных в годовом отчете и годовой бухгалтерской отчетности Банка (бухгалтерской отчетности за проверяемый период), выявляет факты нарушения установленного порядка ведения бухгалтерского учета и представления финансовой отчетности, а также правовых актов при осуществлении финансово-хозяйственной деятельности Банка.</w:t>
            </w:r>
          </w:p>
          <w:p w:rsidR="00B50645" w:rsidRPr="005B6496" w:rsidRDefault="00B50645" w:rsidP="00B85D9C">
            <w:pPr>
              <w:ind w:firstLine="709"/>
              <w:jc w:val="both"/>
            </w:pPr>
            <w:r w:rsidRPr="005B6496">
              <w:t>Проверка (ревизия) финансово-хозяйственной деятельности Банка осуществляется по итогам его деятельности за год, а также во всякое время по инициативе ревизионной комиссии Банка, решению общего собрания акционеров, Совета директоров или по требованию акционера (акционеров), владеющего в совокупности не менее чем 10 (Десятью) процентами голосующих акций Банка.</w:t>
            </w:r>
          </w:p>
          <w:p w:rsidR="00B50645" w:rsidRPr="005B6496" w:rsidRDefault="00B50645" w:rsidP="00B85D9C">
            <w:pPr>
              <w:ind w:firstLine="709"/>
              <w:jc w:val="both"/>
            </w:pPr>
            <w:r w:rsidRPr="005B6496">
              <w:t>Ревизионная комиссия избирается общим собранием акционеров Банка в количестве трех человек на срок до следующего годового общего собрания акционеров Банка.</w:t>
            </w:r>
          </w:p>
          <w:p w:rsidR="00B50645" w:rsidRPr="005B6496" w:rsidRDefault="00B50645" w:rsidP="00B85D9C">
            <w:pPr>
              <w:ind w:firstLine="709"/>
              <w:jc w:val="both"/>
            </w:pPr>
            <w:r w:rsidRPr="005B6496">
              <w:t xml:space="preserve"> Ревизия финансовой и хозяйственной деятельности Банка осуществляется не реже одного раза в год.</w:t>
            </w:r>
          </w:p>
        </w:tc>
      </w:tr>
    </w:tbl>
    <w:p w:rsidR="00B50645" w:rsidRPr="005B6496" w:rsidRDefault="00B50645" w:rsidP="00B85D9C">
      <w:pPr>
        <w:ind w:firstLine="709"/>
        <w:jc w:val="both"/>
        <w:rPr>
          <w:b/>
        </w:rPr>
      </w:pPr>
    </w:p>
    <w:p w:rsidR="00B50645" w:rsidRPr="005B6496" w:rsidRDefault="00B50645" w:rsidP="00B85D9C">
      <w:pPr>
        <w:ind w:firstLine="709"/>
        <w:jc w:val="both"/>
        <w:rPr>
          <w:b/>
        </w:rPr>
      </w:pPr>
      <w:r w:rsidRPr="005B6496">
        <w:rPr>
          <w:b/>
        </w:rPr>
        <w:t xml:space="preserve">информация о наличии отдельного структурного подразделения (подразделений) кредитной организации – эмитента по управлению рисками и (или) внутреннему контролю </w:t>
      </w:r>
    </w:p>
    <w:tbl>
      <w:tblPr>
        <w:tblW w:w="0" w:type="auto"/>
        <w:tblLook w:val="01E0" w:firstRow="1" w:lastRow="1" w:firstColumn="1" w:lastColumn="1" w:noHBand="0" w:noVBand="0"/>
      </w:tblPr>
      <w:tblGrid>
        <w:gridCol w:w="9355"/>
      </w:tblGrid>
      <w:tr w:rsidR="00B50645" w:rsidRPr="005B6496" w:rsidTr="00B50645">
        <w:tc>
          <w:tcPr>
            <w:tcW w:w="9355" w:type="dxa"/>
          </w:tcPr>
          <w:p w:rsidR="00B50645" w:rsidRPr="005B6496" w:rsidRDefault="00B50645" w:rsidP="00B85D9C">
            <w:pPr>
              <w:ind w:firstLine="709"/>
              <w:jc w:val="both"/>
            </w:pPr>
            <w:r w:rsidRPr="005B6496">
              <w:t>Для обеспечения эффективного функционирования системы анализа и управления рисками в Банке, отвечающей требованиям национальных и международных надзорных органов и позволяющей минимизировать возможные потери по проводимым операциям, в Банке создано Управление рисками.</w:t>
            </w:r>
          </w:p>
          <w:p w:rsidR="00B50645" w:rsidRPr="005B6496" w:rsidRDefault="00B50645" w:rsidP="00B85D9C">
            <w:pPr>
              <w:ind w:firstLine="709"/>
              <w:jc w:val="both"/>
            </w:pPr>
            <w:r w:rsidRPr="005B6496">
              <w:t>Основной целью Управления является осуществление независимой, в том числе агрегированной, оценки подверженности Банка всем значимым, принимаемым во внимание и потенциальным рискам с учётом вероятных перспектив развития ситуации (в том числе стрессовых), обеспечение мониторинга уровня рисков и доведение результатов оценки и мониторинга до сведения Председателя Правления, Правления и Совета директоров Банка в сроки и в формах, обеспечивающих возможность своевременного принятия эффективных управленческих решений по регулированию уровня рисков в рамках реализации внутренних процедур оценки достаточности капитала (далее – ВПОДК) для достижения устойчивого функционирования Банка на непрерывной основе в долгосрочной перспективе, в том числе в стрессовых ситуациях.</w:t>
            </w:r>
          </w:p>
          <w:p w:rsidR="00B50645" w:rsidRPr="005B6496" w:rsidRDefault="00B50645" w:rsidP="00B85D9C">
            <w:pPr>
              <w:ind w:firstLine="709"/>
              <w:jc w:val="both"/>
            </w:pPr>
            <w:r w:rsidRPr="005B6496">
              <w:t xml:space="preserve">Дополнительной целью Управления является координация деятельности Банка по формированию и совершенствованию системы управления рисками, соответствующей лучшей международной практике применительно к стратегии развития, характеру и масштабам деятельности Банка, безусловно обеспечивающей соблюдение </w:t>
            </w:r>
            <w:proofErr w:type="spellStart"/>
            <w:r w:rsidRPr="005B6496">
              <w:t>пруденциальных</w:t>
            </w:r>
            <w:proofErr w:type="spellEnd"/>
            <w:r w:rsidRPr="005B6496">
              <w:t xml:space="preserve"> норм, установленных Банком России в целях ограничения рисков.</w:t>
            </w:r>
          </w:p>
          <w:p w:rsidR="00B50645" w:rsidRPr="005B6496" w:rsidRDefault="00B50645" w:rsidP="00B85D9C">
            <w:pPr>
              <w:ind w:firstLine="709"/>
              <w:jc w:val="both"/>
            </w:pPr>
          </w:p>
          <w:p w:rsidR="00B50645" w:rsidRPr="005B6496" w:rsidRDefault="00B50645" w:rsidP="00B85D9C">
            <w:pPr>
              <w:ind w:firstLine="709"/>
              <w:jc w:val="both"/>
            </w:pPr>
            <w:r w:rsidRPr="005B6496">
              <w:t>Достижение цели Управления обеспечивается решением следующих задач:</w:t>
            </w:r>
          </w:p>
          <w:p w:rsidR="00B50645" w:rsidRPr="005B6496" w:rsidRDefault="00B50645" w:rsidP="00B85D9C">
            <w:pPr>
              <w:ind w:firstLine="709"/>
              <w:jc w:val="both"/>
            </w:pPr>
            <w:r w:rsidRPr="005B6496">
              <w:t>-  выявление и идентификация рисков, присущих деятельности Банка;</w:t>
            </w:r>
          </w:p>
          <w:p w:rsidR="00B50645" w:rsidRPr="005B6496" w:rsidRDefault="00B50645" w:rsidP="00B85D9C">
            <w:pPr>
              <w:ind w:firstLine="709"/>
              <w:jc w:val="both"/>
            </w:pPr>
            <w:r w:rsidRPr="005B6496">
              <w:t>- оценка уровней принятых Банком рисков;</w:t>
            </w:r>
          </w:p>
          <w:p w:rsidR="00B50645" w:rsidRPr="005B6496" w:rsidRDefault="00B50645" w:rsidP="00B85D9C">
            <w:pPr>
              <w:ind w:firstLine="709"/>
              <w:jc w:val="both"/>
            </w:pPr>
            <w:r w:rsidRPr="005B6496">
              <w:t>- мониторинг уровней принятых Банком рисков, а также совокупного (агрегированного) объёма риска;</w:t>
            </w:r>
          </w:p>
          <w:p w:rsidR="00B50645" w:rsidRPr="005B6496" w:rsidRDefault="00B50645" w:rsidP="00B85D9C">
            <w:pPr>
              <w:ind w:firstLine="709"/>
              <w:jc w:val="both"/>
            </w:pPr>
            <w:r w:rsidRPr="005B6496">
              <w:t>- обеспечение Председателя Правления, Правления и Совета директоров Банка сведениями об уровне рисков для принятия эффективных управленческих решений по его регулированию;</w:t>
            </w:r>
          </w:p>
          <w:p w:rsidR="00B50645" w:rsidRPr="005B6496" w:rsidRDefault="00B50645" w:rsidP="00B85D9C">
            <w:pPr>
              <w:ind w:firstLine="709"/>
              <w:jc w:val="both"/>
            </w:pPr>
            <w:r w:rsidRPr="005B6496">
              <w:lastRenderedPageBreak/>
              <w:t>- координация деятельности Банка по формированию и совершенствованию системы управления рисками;</w:t>
            </w:r>
          </w:p>
          <w:p w:rsidR="00B50645" w:rsidRPr="005B6496" w:rsidRDefault="00B50645" w:rsidP="00B85D9C">
            <w:pPr>
              <w:ind w:firstLine="709"/>
              <w:jc w:val="both"/>
            </w:pPr>
          </w:p>
          <w:p w:rsidR="00B50645" w:rsidRPr="005B6496" w:rsidRDefault="00B50645" w:rsidP="00B85D9C">
            <w:pPr>
              <w:ind w:firstLine="709"/>
              <w:jc w:val="both"/>
            </w:pPr>
            <w:r w:rsidRPr="005B6496">
              <w:t>В процессе решения поставленных перед ним задач Управление исполняет следующие функции:</w:t>
            </w:r>
          </w:p>
          <w:p w:rsidR="00B50645" w:rsidRPr="005B6496" w:rsidRDefault="00B50645" w:rsidP="00B85D9C">
            <w:pPr>
              <w:ind w:firstLine="709"/>
              <w:jc w:val="both"/>
            </w:pPr>
            <w:r w:rsidRPr="005B6496">
              <w:t>- определение внутреннего подхода к классификации рисков;</w:t>
            </w:r>
          </w:p>
          <w:p w:rsidR="00B50645" w:rsidRPr="005B6496" w:rsidRDefault="00B50645" w:rsidP="00B85D9C">
            <w:pPr>
              <w:ind w:firstLine="709"/>
              <w:jc w:val="both"/>
            </w:pPr>
            <w:r w:rsidRPr="005B6496">
              <w:t>- разработка методологии отнесения рисков к категории значимых, принимаемых во внимание или потенциальных;</w:t>
            </w:r>
          </w:p>
          <w:p w:rsidR="00B50645" w:rsidRPr="005B6496" w:rsidRDefault="00B50645" w:rsidP="00B85D9C">
            <w:pPr>
              <w:ind w:firstLine="709"/>
              <w:jc w:val="both"/>
            </w:pPr>
            <w:r w:rsidRPr="005B6496">
              <w:t>- разработка, апробация и актуализация внутренней методологии выявления рисков;</w:t>
            </w:r>
          </w:p>
          <w:p w:rsidR="00B50645" w:rsidRPr="005B6496" w:rsidRDefault="00B50645" w:rsidP="00B85D9C">
            <w:pPr>
              <w:ind w:firstLine="709"/>
              <w:jc w:val="both"/>
            </w:pPr>
            <w:r w:rsidRPr="005B6496">
              <w:t>- разработка, апробация и актуализация внутренней методологии оценки рисков, в том числе в форме, необходимой для реализации ВПОДК;</w:t>
            </w:r>
          </w:p>
          <w:p w:rsidR="00B50645" w:rsidRPr="005B6496" w:rsidRDefault="00B50645" w:rsidP="00B85D9C">
            <w:pPr>
              <w:ind w:firstLine="709"/>
              <w:jc w:val="both"/>
            </w:pPr>
            <w:r w:rsidRPr="005B6496">
              <w:t>- разработка, апробация и актуализация внутренней методологии проведения стресс-тестирования;</w:t>
            </w:r>
          </w:p>
          <w:p w:rsidR="00B50645" w:rsidRPr="005B6496" w:rsidRDefault="00B50645" w:rsidP="00B85D9C">
            <w:pPr>
              <w:ind w:firstLine="709"/>
              <w:jc w:val="both"/>
            </w:pPr>
            <w:r w:rsidRPr="005B6496">
              <w:t>- разработка и актуализация внутренней методологии агрегирования оценок значимых для Банка видов рисков в целях определения совокупного объёма риска, принятого Банком;</w:t>
            </w:r>
          </w:p>
          <w:p w:rsidR="00B50645" w:rsidRPr="005B6496" w:rsidRDefault="00B50645" w:rsidP="00B85D9C">
            <w:pPr>
              <w:ind w:firstLine="709"/>
              <w:jc w:val="both"/>
            </w:pPr>
            <w:r w:rsidRPr="005B6496">
              <w:t>- организация и проведение необходимых расчётов для получения оценки рисков;</w:t>
            </w:r>
          </w:p>
          <w:p w:rsidR="00B50645" w:rsidRPr="005B6496" w:rsidRDefault="00B50645" w:rsidP="00B85D9C">
            <w:pPr>
              <w:ind w:firstLine="709"/>
              <w:jc w:val="both"/>
            </w:pPr>
            <w:r w:rsidRPr="005B6496">
              <w:t>- интерпретация полученных оценок рисков;</w:t>
            </w:r>
          </w:p>
          <w:p w:rsidR="00B50645" w:rsidRPr="005B6496" w:rsidRDefault="00B50645" w:rsidP="00B85D9C">
            <w:pPr>
              <w:ind w:firstLine="709"/>
              <w:jc w:val="both"/>
            </w:pPr>
            <w:r w:rsidRPr="005B6496">
              <w:t>- разработка и актуализация системы лимитов риска и контроля их использования;</w:t>
            </w:r>
          </w:p>
          <w:p w:rsidR="00B50645" w:rsidRPr="005B6496" w:rsidRDefault="00B50645" w:rsidP="00B85D9C">
            <w:pPr>
              <w:ind w:firstLine="709"/>
              <w:jc w:val="both"/>
            </w:pPr>
            <w:r w:rsidRPr="005B6496">
              <w:t>- организация и проведение необходимых расчётов и иных процедур для проведения контроля использования лимитов Банка;</w:t>
            </w:r>
          </w:p>
          <w:p w:rsidR="00B50645" w:rsidRPr="005B6496" w:rsidRDefault="00B50645" w:rsidP="00B85D9C">
            <w:pPr>
              <w:ind w:firstLine="709"/>
              <w:jc w:val="both"/>
            </w:pPr>
            <w:r w:rsidRPr="005B6496">
              <w:t>- информирование органов управления Банка о допущенных нарушениях установленных лимитов;</w:t>
            </w:r>
          </w:p>
          <w:p w:rsidR="00B50645" w:rsidRPr="005B6496" w:rsidRDefault="00B50645" w:rsidP="00B85D9C">
            <w:pPr>
              <w:ind w:firstLine="709"/>
              <w:jc w:val="both"/>
            </w:pPr>
            <w:r w:rsidRPr="005B6496">
              <w:t>- разработка и актуализация внутренней отчетности по управлению рисками, а также её формирование;</w:t>
            </w:r>
          </w:p>
          <w:p w:rsidR="00B50645" w:rsidRPr="005B6496" w:rsidRDefault="00B50645" w:rsidP="00B85D9C">
            <w:pPr>
              <w:ind w:firstLine="709"/>
              <w:jc w:val="both"/>
            </w:pPr>
            <w:r w:rsidRPr="005B6496">
              <w:t>- проведение анализа внутренней отчетности по управлению рисками, и доведение его результатов, включающих предложения Управления по регулированию уровня принятых рисков, до соответствующего уровня управления Банка в порядке и сроки, предусмотренные процедурами Банка;</w:t>
            </w:r>
          </w:p>
          <w:p w:rsidR="00B50645" w:rsidRPr="005B6496" w:rsidRDefault="00B50645" w:rsidP="00B85D9C">
            <w:pPr>
              <w:ind w:firstLine="709"/>
              <w:jc w:val="both"/>
            </w:pPr>
            <w:r w:rsidRPr="005B6496">
              <w:t>- разработка Управлением в рамках своей компетенции предложений и (или) рекомендаций по показателям, используемым для отсрочки (рассрочки) и корректировки выплат в рамках нефиксированной части оплаты труда, а также по совершенствованию документов Банка, устанавливающих систему оплаты труда, в зависимости от результатов деятельности Банка с учётом уровня рисков, принимаемых Банком, его структурными подразделениями и работниками, а также изменений стратегии Банка, характера и масштаба его деятельности.</w:t>
            </w:r>
          </w:p>
          <w:p w:rsidR="00B50645" w:rsidRPr="005B6496" w:rsidRDefault="00B50645" w:rsidP="00B85D9C">
            <w:pPr>
              <w:ind w:firstLine="709"/>
              <w:jc w:val="both"/>
            </w:pPr>
            <w:r w:rsidRPr="005B6496">
              <w:t>- разработка и актуализация документов, определяющих:</w:t>
            </w:r>
          </w:p>
          <w:p w:rsidR="00B50645" w:rsidRPr="005B6496" w:rsidRDefault="00B50645" w:rsidP="00B85D9C">
            <w:pPr>
              <w:ind w:firstLine="709"/>
              <w:jc w:val="both"/>
            </w:pPr>
            <w:r w:rsidRPr="005B6496">
              <w:t>• основные принципы управления рисками, принятые в Банке;</w:t>
            </w:r>
          </w:p>
          <w:p w:rsidR="00B50645" w:rsidRPr="005B6496" w:rsidRDefault="00B50645" w:rsidP="00B85D9C">
            <w:pPr>
              <w:ind w:firstLine="709"/>
              <w:jc w:val="both"/>
            </w:pPr>
            <w:r w:rsidRPr="005B6496">
              <w:t>• организационную структуру органов управления и структурных подразделений Банка, вовлечённых в процесс управления рисками, а также подходы к организации процессов управления рисками Банка;</w:t>
            </w:r>
          </w:p>
          <w:p w:rsidR="00B50645" w:rsidRPr="005B6496" w:rsidRDefault="00B50645" w:rsidP="00B85D9C">
            <w:pPr>
              <w:ind w:firstLine="709"/>
              <w:jc w:val="both"/>
            </w:pPr>
            <w:r w:rsidRPr="005B6496">
              <w:t>• распределение полномочий и ответственности между Советом директоров, Правлением и Председателем Правления, структурными подразделениями и сотрудниками Банка по управлению рисками, порядок формирования и периодичность внутренней отчётности о принятых рисках и её использования Советом директоров, Правлением и Председателем Правления, структурными подразделениями Банка при принятии решений по текущей деятельности;</w:t>
            </w:r>
          </w:p>
          <w:p w:rsidR="00B50645" w:rsidRPr="005B6496" w:rsidRDefault="00B50645" w:rsidP="00B85D9C">
            <w:pPr>
              <w:ind w:firstLine="709"/>
              <w:jc w:val="both"/>
            </w:pPr>
            <w:r w:rsidRPr="005B6496">
              <w:t>• механизмы внутреннего контроля в части управления рисками.</w:t>
            </w:r>
          </w:p>
          <w:p w:rsidR="00B50645" w:rsidRPr="005B6496" w:rsidRDefault="00B50645" w:rsidP="00B85D9C">
            <w:pPr>
              <w:ind w:firstLine="709"/>
              <w:jc w:val="both"/>
            </w:pPr>
            <w:r w:rsidRPr="005B6496">
              <w:t>- разработка и актуализация документов, определяющих подробные процедуры управления Банком отдельными видами рисков;</w:t>
            </w:r>
          </w:p>
          <w:p w:rsidR="00B50645" w:rsidRPr="005B6496" w:rsidRDefault="00B50645" w:rsidP="00B85D9C">
            <w:pPr>
              <w:ind w:firstLine="709"/>
              <w:jc w:val="both"/>
            </w:pPr>
            <w:r w:rsidRPr="005B6496">
              <w:t>- проведение мониторинга реализации документов Банка, определяющих стратегию по управлению рисками;</w:t>
            </w:r>
          </w:p>
          <w:p w:rsidR="00B50645" w:rsidRPr="005B6496" w:rsidRDefault="00B50645" w:rsidP="00B85D9C">
            <w:pPr>
              <w:ind w:firstLine="709"/>
              <w:jc w:val="both"/>
            </w:pPr>
            <w:r w:rsidRPr="005B6496">
              <w:lastRenderedPageBreak/>
              <w:t>- анализ практики Банка в области управления рисками и подготовка предложений по пересмотру лимитов риска, изменению уровней рисков, принятых Банком, а также процедур управления Банком отдельными видами рисков. В том числе:</w:t>
            </w:r>
          </w:p>
          <w:p w:rsidR="00B50645" w:rsidRPr="005B6496" w:rsidRDefault="00B50645" w:rsidP="00B85D9C">
            <w:pPr>
              <w:ind w:firstLine="709"/>
              <w:jc w:val="both"/>
            </w:pPr>
            <w:r w:rsidRPr="005B6496">
              <w:t>• анализ причин возникновения инцидентов и реализации событий риска, систематизация и хранение полученной информации;</w:t>
            </w:r>
          </w:p>
          <w:p w:rsidR="00B50645" w:rsidRPr="005B6496" w:rsidRDefault="00B50645" w:rsidP="00B85D9C">
            <w:pPr>
              <w:ind w:firstLine="709"/>
              <w:jc w:val="both"/>
            </w:pPr>
            <w:r w:rsidRPr="005B6496">
              <w:t>• в случаях, предусмотренных внутренними документами Банка, доведение результатов анализа причин возникновения инцидентов и реализации событий рисков до соответствующего уровня управления Банка, одновременно с рекомендациями по регулированию уровня риска;</w:t>
            </w:r>
          </w:p>
          <w:p w:rsidR="00B50645" w:rsidRPr="005B6496" w:rsidRDefault="00B50645" w:rsidP="00B85D9C">
            <w:pPr>
              <w:ind w:firstLine="709"/>
              <w:jc w:val="both"/>
            </w:pPr>
            <w:r w:rsidRPr="005B6496">
              <w:t>• присутствие на заседаниях комитетов и комиссий Банка при решении вопросов, оказывающих влияние на состояние рисков;</w:t>
            </w:r>
          </w:p>
          <w:p w:rsidR="00B50645" w:rsidRPr="005B6496" w:rsidRDefault="00B50645" w:rsidP="00B85D9C">
            <w:pPr>
              <w:ind w:firstLine="709"/>
              <w:jc w:val="both"/>
            </w:pPr>
            <w:r w:rsidRPr="005B6496">
              <w:t>• проведение проверок и служебных расследований в соответствии с распоряжениями Председателя Правления Банка и внутрибанковскими регламентами;</w:t>
            </w:r>
          </w:p>
          <w:p w:rsidR="00B50645" w:rsidRPr="005B6496" w:rsidRDefault="00B50645" w:rsidP="00B85D9C">
            <w:pPr>
              <w:ind w:firstLine="709"/>
              <w:jc w:val="both"/>
            </w:pPr>
            <w:r w:rsidRPr="005B6496">
              <w:t>• анализ результатов проверок, проведённых службой внутреннего контроля или службой внутреннего аудита, с целью подготовки рекомендаций по регулированию уровня рисков и предоставленных в порядке и сроки, установленные внутрибанковскими регламентами и распорядительными документами;</w:t>
            </w:r>
          </w:p>
          <w:p w:rsidR="00B50645" w:rsidRPr="005B6496" w:rsidRDefault="00B50645" w:rsidP="00B85D9C">
            <w:pPr>
              <w:ind w:firstLine="709"/>
              <w:jc w:val="both"/>
            </w:pPr>
            <w:r w:rsidRPr="005B6496">
              <w:t>• анализ бизнес-процессов на предмет выявления рисков, способных к неконтролируемому и неприемлемому для Банка росту в течение периода времени, который избран Банком для планирования собственной деятельности;</w:t>
            </w:r>
          </w:p>
          <w:p w:rsidR="00B50645" w:rsidRPr="005B6496" w:rsidRDefault="00B50645" w:rsidP="00B85D9C">
            <w:pPr>
              <w:ind w:firstLine="709"/>
              <w:jc w:val="both"/>
            </w:pPr>
            <w:r w:rsidRPr="005B6496">
              <w:t>• согласование рекомендаций по повышению экономической эффективности бизнес-процессов по результатам их анализа;</w:t>
            </w:r>
          </w:p>
          <w:p w:rsidR="00B50645" w:rsidRPr="005B6496" w:rsidRDefault="00B50645" w:rsidP="00B85D9C">
            <w:pPr>
              <w:ind w:firstLine="709"/>
              <w:jc w:val="both"/>
            </w:pPr>
            <w:r w:rsidRPr="005B6496">
              <w:t>• анализ возможностей применения в Банке опыта управления рисками в других кредитных организациях;</w:t>
            </w:r>
          </w:p>
          <w:p w:rsidR="00B50645" w:rsidRPr="005B6496" w:rsidRDefault="00B50645" w:rsidP="00B85D9C">
            <w:pPr>
              <w:ind w:firstLine="709"/>
              <w:jc w:val="both"/>
            </w:pPr>
            <w:r w:rsidRPr="005B6496">
              <w:t>- согласование процедур разработки (создания) Банком новых продуктов и/или порядка выхода на новые рынки.</w:t>
            </w:r>
          </w:p>
          <w:p w:rsidR="00B50645" w:rsidRPr="005B6496" w:rsidRDefault="00B50645" w:rsidP="00B85D9C">
            <w:pPr>
              <w:ind w:firstLine="709"/>
              <w:jc w:val="both"/>
            </w:pPr>
            <w:r w:rsidRPr="005B6496">
              <w:t>- согласование внутренних распорядительных, нормативных и методических документов Банка, способных оказать существенное влияние на уровень принятых Банком рисков.</w:t>
            </w:r>
          </w:p>
          <w:p w:rsidR="00B50645" w:rsidRPr="005B6496" w:rsidRDefault="00B50645" w:rsidP="00B85D9C">
            <w:pPr>
              <w:ind w:firstLine="709"/>
              <w:jc w:val="both"/>
            </w:pPr>
            <w:r w:rsidRPr="005B6496">
              <w:t>- формирование культуры риск-менеджмента на основе доведения установленных Банком подходов к построению системы управления рисками и связанных с ними корпоративных ценностей и приоритетов до сведения сотрудников, участвующих в принятии решений на всех уровнях управления.</w:t>
            </w:r>
          </w:p>
          <w:p w:rsidR="00B50645" w:rsidRPr="005B6496" w:rsidRDefault="00B50645" w:rsidP="00B85D9C">
            <w:pPr>
              <w:ind w:firstLine="709"/>
              <w:jc w:val="both"/>
            </w:pPr>
            <w:r w:rsidRPr="005B6496">
              <w:t>Управление не подчинено и не подотчётно ни одному из подразделений, принимающих риски.</w:t>
            </w:r>
          </w:p>
          <w:p w:rsidR="00B50645" w:rsidRPr="005B6496" w:rsidRDefault="00B50645" w:rsidP="00B85D9C">
            <w:pPr>
              <w:ind w:firstLine="709"/>
              <w:jc w:val="both"/>
            </w:pPr>
          </w:p>
          <w:p w:rsidR="00B50645" w:rsidRPr="005B6496" w:rsidRDefault="00B50645" w:rsidP="00B85D9C">
            <w:pPr>
              <w:ind w:firstLine="709"/>
              <w:jc w:val="both"/>
            </w:pPr>
            <w:r w:rsidRPr="005B6496">
              <w:t>Служба внутреннего контроля создается в Банке в целях управления регуляторным риском, позволяющим исключить применение юридических санкций или санкций регулирующих органов в размерах, оказывающих существенное влияние на экономическое состояние Банка или уровень его деловой репутации.</w:t>
            </w:r>
          </w:p>
          <w:p w:rsidR="00B50645" w:rsidRPr="005B6496" w:rsidRDefault="00B50645" w:rsidP="00B85D9C">
            <w:pPr>
              <w:ind w:firstLine="709"/>
              <w:jc w:val="both"/>
            </w:pPr>
            <w:r w:rsidRPr="005B6496">
              <w:t>Служба внутреннего контроля Банка независима в своей деятельности от других структурных подразделений Банка и подотчетна Председателю Правления Банка.</w:t>
            </w:r>
          </w:p>
          <w:p w:rsidR="00B50645" w:rsidRPr="005B6496" w:rsidRDefault="00B50645" w:rsidP="00B85D9C">
            <w:pPr>
              <w:ind w:firstLine="709"/>
              <w:jc w:val="both"/>
            </w:pPr>
            <w:r w:rsidRPr="005B6496">
              <w:t>Служба внутреннего контроля Банка осуществляет следующие функции:</w:t>
            </w:r>
          </w:p>
          <w:p w:rsidR="00B50645" w:rsidRPr="005B6496" w:rsidRDefault="00B50645" w:rsidP="00B85D9C">
            <w:pPr>
              <w:ind w:firstLine="709"/>
              <w:jc w:val="both"/>
            </w:pPr>
            <w:r w:rsidRPr="005B6496">
              <w:t xml:space="preserve">- выявление </w:t>
            </w:r>
            <w:proofErr w:type="spellStart"/>
            <w:r w:rsidRPr="005B6496">
              <w:t>комплаенс</w:t>
            </w:r>
            <w:proofErr w:type="spellEnd"/>
            <w:r w:rsidRPr="005B6496">
              <w:t>-риска, то есть риска возникновения у Банка убытков из-за несоблюдения законодательства Российской Федерации, внутренних документов Банка, стандартов саморегулируемых организаций, а также в результате применения санкций и (или) иных мер воздействия со стороны надзорных органов (далее - регуляторный риск);</w:t>
            </w:r>
          </w:p>
          <w:p w:rsidR="00B50645" w:rsidRPr="005B6496" w:rsidRDefault="00B50645" w:rsidP="00B85D9C">
            <w:pPr>
              <w:ind w:firstLine="709"/>
              <w:jc w:val="both"/>
            </w:pPr>
            <w:r w:rsidRPr="005B6496">
              <w:t>- учет событий, связанных с регуляторным риском, определение вероятности их возникновения и количественная оценка возможных последствий;</w:t>
            </w:r>
          </w:p>
          <w:p w:rsidR="00B50645" w:rsidRPr="005B6496" w:rsidRDefault="00B50645" w:rsidP="00B85D9C">
            <w:pPr>
              <w:ind w:firstLine="709"/>
              <w:jc w:val="both"/>
            </w:pPr>
            <w:r w:rsidRPr="005B6496">
              <w:t>- 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B50645" w:rsidRPr="005B6496" w:rsidRDefault="00B50645" w:rsidP="00B85D9C">
            <w:pPr>
              <w:ind w:firstLine="709"/>
              <w:jc w:val="both"/>
            </w:pPr>
            <w:r w:rsidRPr="005B6496">
              <w:lastRenderedPageBreak/>
              <w:t>- направление в случае необходимости рекомендаций по управлению регуляторным риском руководителям структурных подразделений Банка и исполнительным органам Банка;</w:t>
            </w:r>
          </w:p>
          <w:p w:rsidR="00B50645" w:rsidRPr="005B6496" w:rsidRDefault="00B50645" w:rsidP="00B85D9C">
            <w:pPr>
              <w:ind w:firstLine="709"/>
              <w:jc w:val="both"/>
            </w:pPr>
            <w:r w:rsidRPr="005B6496">
              <w:t>- координация и участие в разработке комплекса мер, направленных на снижение уровня регуляторного риска в Банке;</w:t>
            </w:r>
          </w:p>
          <w:p w:rsidR="00B50645" w:rsidRPr="005B6496" w:rsidRDefault="00B50645" w:rsidP="00B85D9C">
            <w:pPr>
              <w:ind w:firstLine="709"/>
              <w:jc w:val="both"/>
            </w:pPr>
            <w:r w:rsidRPr="005B6496">
              <w:t>- мониторинг эффективности управления регуляторным риском;</w:t>
            </w:r>
          </w:p>
          <w:p w:rsidR="00B50645" w:rsidRPr="005B6496" w:rsidRDefault="00B50645" w:rsidP="00B85D9C">
            <w:pPr>
              <w:ind w:firstLine="709"/>
              <w:jc w:val="both"/>
            </w:pPr>
            <w:r w:rsidRPr="005B6496">
              <w:t>- участие в разработке внутренних документов по управлению регуляторным риском;</w:t>
            </w:r>
          </w:p>
          <w:p w:rsidR="00B50645" w:rsidRPr="005B6496" w:rsidRDefault="00B50645" w:rsidP="00B85D9C">
            <w:pPr>
              <w:ind w:firstLine="709"/>
              <w:jc w:val="both"/>
            </w:pPr>
            <w:r w:rsidRPr="005B6496">
              <w:t>- информирование служащих Банка по вопросам, связанным с управлением регуляторным риском;</w:t>
            </w:r>
          </w:p>
          <w:p w:rsidR="00B50645" w:rsidRPr="005B6496" w:rsidRDefault="00B50645" w:rsidP="00B85D9C">
            <w:pPr>
              <w:ind w:firstLine="709"/>
              <w:jc w:val="both"/>
            </w:pPr>
            <w:r w:rsidRPr="005B6496">
              <w:t>- выявление конфликтов интересов в деятельности Банка и его служащих, участие в разработке внутренних документов, направленных на его минимизацию;</w:t>
            </w:r>
          </w:p>
          <w:p w:rsidR="00B50645" w:rsidRPr="005B6496" w:rsidRDefault="00B50645" w:rsidP="00B85D9C">
            <w:pPr>
              <w:ind w:firstLine="709"/>
              <w:jc w:val="both"/>
            </w:pPr>
            <w:r w:rsidRPr="005B6496">
              <w:t>- анализ показателей динамики жалоб (обращений, заявлений) клиентов и анализ соблюдения Банком прав клиентов;</w:t>
            </w:r>
          </w:p>
          <w:p w:rsidR="00B50645" w:rsidRPr="005B6496" w:rsidRDefault="00B50645" w:rsidP="00B85D9C">
            <w:pPr>
              <w:ind w:firstLine="709"/>
              <w:jc w:val="both"/>
            </w:pPr>
            <w:r w:rsidRPr="005B6496">
              <w:t>- 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B50645" w:rsidRPr="005B6496" w:rsidRDefault="00B50645" w:rsidP="00B85D9C">
            <w:pPr>
              <w:ind w:firstLine="709"/>
              <w:jc w:val="both"/>
            </w:pPr>
            <w:r w:rsidRPr="005B6496">
              <w:t>- участие в разработке внутренних документов, направленных на противодействие коммерческому подкупу и коррупции;</w:t>
            </w:r>
          </w:p>
          <w:p w:rsidR="00B50645" w:rsidRPr="005B6496" w:rsidRDefault="00B50645" w:rsidP="00B85D9C">
            <w:pPr>
              <w:ind w:firstLine="709"/>
              <w:jc w:val="both"/>
            </w:pPr>
            <w:r w:rsidRPr="005B6496">
              <w:t>- 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B50645" w:rsidRPr="005B6496" w:rsidRDefault="00B50645" w:rsidP="00B85D9C">
            <w:pPr>
              <w:ind w:firstLine="709"/>
              <w:jc w:val="both"/>
            </w:pPr>
            <w:r w:rsidRPr="005B6496">
              <w:t>- 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B50645" w:rsidRPr="005B6496" w:rsidRDefault="00B50645" w:rsidP="00B85D9C">
            <w:pPr>
              <w:ind w:firstLine="709"/>
              <w:jc w:val="both"/>
            </w:pPr>
            <w:r w:rsidRPr="005B6496">
              <w:t>- иные функции, связанные с управлением регуляторным риском, предусмотренные внутренними документами Банка.</w:t>
            </w:r>
          </w:p>
          <w:p w:rsidR="00B50645" w:rsidRPr="005B6496" w:rsidRDefault="00B50645" w:rsidP="00B85D9C">
            <w:pPr>
              <w:ind w:firstLine="709"/>
              <w:jc w:val="both"/>
            </w:pPr>
            <w:r w:rsidRPr="005B6496">
              <w:t>Служба внутреннего контроля осуществляет свои функции на постоянной основе.</w:t>
            </w:r>
          </w:p>
        </w:tc>
      </w:tr>
    </w:tbl>
    <w:p w:rsidR="00B50645" w:rsidRPr="005B6496" w:rsidRDefault="00B50645" w:rsidP="00B85D9C">
      <w:pPr>
        <w:ind w:firstLine="709"/>
        <w:jc w:val="both"/>
        <w:rPr>
          <w:b/>
        </w:rPr>
      </w:pPr>
    </w:p>
    <w:tbl>
      <w:tblPr>
        <w:tblW w:w="0" w:type="auto"/>
        <w:tblLook w:val="01E0" w:firstRow="1" w:lastRow="1" w:firstColumn="1" w:lastColumn="1" w:noHBand="0" w:noVBand="0"/>
      </w:tblPr>
      <w:tblGrid>
        <w:gridCol w:w="9356"/>
      </w:tblGrid>
      <w:tr w:rsidR="00B50645" w:rsidRPr="005B6496" w:rsidTr="00B50645">
        <w:tc>
          <w:tcPr>
            <w:tcW w:w="9356" w:type="dxa"/>
            <w:hideMark/>
          </w:tcPr>
          <w:p w:rsidR="00B50645" w:rsidRPr="005B6496" w:rsidRDefault="00B50645" w:rsidP="00B85D9C">
            <w:pPr>
              <w:ind w:firstLine="709"/>
              <w:jc w:val="both"/>
              <w:rPr>
                <w:rFonts w:eastAsiaTheme="minorHAnsi"/>
                <w:b/>
                <w:lang w:eastAsia="en-US"/>
              </w:rPr>
            </w:pPr>
            <w:r w:rsidRPr="005B6496">
              <w:rPr>
                <w:rFonts w:eastAsiaTheme="minorHAnsi"/>
                <w:b/>
                <w:lang w:eastAsia="en-US"/>
              </w:rPr>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B50645" w:rsidRPr="005B6496" w:rsidRDefault="00B50645" w:rsidP="00B85D9C">
            <w:pPr>
              <w:ind w:firstLine="709"/>
              <w:jc w:val="both"/>
            </w:pPr>
            <w:r w:rsidRPr="005B6496">
              <w:t>Для осуществления внутреннего контроля и содействия органам управления Банка в обеспечении эффективного функционирования Банка создана Служба внутреннего аудита.</w:t>
            </w:r>
          </w:p>
          <w:p w:rsidR="00B50645" w:rsidRPr="005B6496" w:rsidRDefault="00B50645" w:rsidP="00B85D9C">
            <w:pPr>
              <w:ind w:firstLine="709"/>
              <w:jc w:val="both"/>
            </w:pPr>
            <w:r w:rsidRPr="005B6496">
              <w:t>Служба внутреннего аудита создается и действует в соответствии с законодательством, Уставом банка, Положением о Службе внутреннего аудита, утверждаемым Советом директоров Банка.</w:t>
            </w:r>
          </w:p>
          <w:p w:rsidR="00B50645" w:rsidRPr="005B6496" w:rsidRDefault="00B50645" w:rsidP="00B85D9C">
            <w:pPr>
              <w:ind w:firstLine="709"/>
              <w:jc w:val="both"/>
            </w:pPr>
            <w:r w:rsidRPr="005B6496">
              <w:t>Цель деятельности Службы внутреннего аудита – независимая и объективная оценка надежности и эффективности системы внутреннего контроля и управления рисками, осуществляемая в целях оценки степени соответствия системы внутреннего контроля задачам деятельности Банка.</w:t>
            </w:r>
          </w:p>
          <w:p w:rsidR="00B50645" w:rsidRPr="005B6496" w:rsidRDefault="00B50645" w:rsidP="00B85D9C">
            <w:pPr>
              <w:ind w:firstLine="709"/>
              <w:jc w:val="both"/>
            </w:pPr>
            <w:r w:rsidRPr="005B6496">
              <w:t>Служба внутреннего аудита осуществляет проверки по всем направлениям деятельности Банка. Объектом проверок является любое подразделение и служащий Банка.</w:t>
            </w:r>
          </w:p>
          <w:p w:rsidR="00B50645" w:rsidRPr="005B6496" w:rsidRDefault="00B50645" w:rsidP="00B85D9C">
            <w:pPr>
              <w:ind w:firstLine="709"/>
              <w:jc w:val="both"/>
            </w:pPr>
            <w:r w:rsidRPr="005B6496">
              <w:t>Служба внутреннего аудита осуществляет следующие функции:</w:t>
            </w:r>
          </w:p>
          <w:p w:rsidR="00B50645" w:rsidRPr="005B6496" w:rsidRDefault="00B50645" w:rsidP="00B85D9C">
            <w:pPr>
              <w:ind w:firstLine="709"/>
              <w:jc w:val="both"/>
            </w:pPr>
            <w:r w:rsidRPr="005B6496">
              <w:t xml:space="preserve">- проверка и оценка эффективности системы внутреннего контроля в целом, выполнения решений органов управления Банка (Общего собрания акционеров, Совета директоров, исполнительных органов Банка); </w:t>
            </w:r>
          </w:p>
          <w:p w:rsidR="00B50645" w:rsidRPr="005B6496" w:rsidRDefault="00B50645" w:rsidP="00B85D9C">
            <w:pPr>
              <w:ind w:firstLine="709"/>
              <w:jc w:val="both"/>
            </w:pPr>
            <w:r w:rsidRPr="005B6496">
              <w:t xml:space="preserve">-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w:t>
            </w:r>
            <w:r w:rsidRPr="005B6496">
              <w:lastRenderedPageBreak/>
              <w:t xml:space="preserve">банковских операций и сделок, управления банковскими рисками), и полноты применения указанных документов; </w:t>
            </w:r>
          </w:p>
          <w:p w:rsidR="00B50645" w:rsidRPr="005B6496" w:rsidRDefault="00B50645" w:rsidP="00B85D9C">
            <w:pPr>
              <w:ind w:firstLine="709"/>
              <w:jc w:val="both"/>
            </w:pPr>
            <w:r w:rsidRPr="005B6496">
              <w:t xml:space="preserve">- проверка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кредитной организации в случае возникновения нестандартных и чрезвычайных ситуаций; </w:t>
            </w:r>
          </w:p>
          <w:p w:rsidR="00B50645" w:rsidRPr="005B6496" w:rsidRDefault="00B50645" w:rsidP="00B85D9C">
            <w:pPr>
              <w:ind w:firstLine="709"/>
              <w:jc w:val="both"/>
            </w:pPr>
            <w:r w:rsidRPr="005B6496">
              <w:t>- 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B50645" w:rsidRPr="005B6496" w:rsidRDefault="00B50645" w:rsidP="00B85D9C">
            <w:pPr>
              <w:ind w:firstLine="709"/>
              <w:jc w:val="both"/>
            </w:pPr>
            <w:r w:rsidRPr="005B6496">
              <w:t xml:space="preserve">- проверка применяемых способов (методов) обеспечения сохранности имущества Банка; </w:t>
            </w:r>
          </w:p>
          <w:p w:rsidR="00B50645" w:rsidRPr="005B6496" w:rsidRDefault="00B50645" w:rsidP="00B85D9C">
            <w:pPr>
              <w:ind w:firstLine="709"/>
              <w:jc w:val="both"/>
            </w:pPr>
            <w:r w:rsidRPr="005B6496">
              <w:t xml:space="preserve">- оценка экономической целесообразности и эффективности совершаемых Банком операций и других сделок; </w:t>
            </w:r>
          </w:p>
          <w:p w:rsidR="00B50645" w:rsidRPr="005B6496" w:rsidRDefault="00B50645" w:rsidP="00B85D9C">
            <w:pPr>
              <w:ind w:firstLine="709"/>
              <w:jc w:val="both"/>
            </w:pPr>
            <w:r w:rsidRPr="005B6496">
              <w:t>- проверка процессов и процедур внутреннего контроля;</w:t>
            </w:r>
          </w:p>
          <w:p w:rsidR="00B50645" w:rsidRPr="005B6496" w:rsidRDefault="00B50645" w:rsidP="00B85D9C">
            <w:pPr>
              <w:ind w:firstLine="709"/>
              <w:jc w:val="both"/>
            </w:pPr>
            <w:r w:rsidRPr="005B6496">
              <w:t xml:space="preserve">- проверка деятельности Службы внутреннего контроля Банка и подразделения по управлению рисками Банка; </w:t>
            </w:r>
          </w:p>
          <w:p w:rsidR="00B50645" w:rsidRPr="005B6496" w:rsidRDefault="00B50645" w:rsidP="00B85D9C">
            <w:pPr>
              <w:ind w:firstLine="709"/>
              <w:jc w:val="both"/>
            </w:pPr>
            <w:r w:rsidRPr="005B6496">
              <w:t xml:space="preserve">- другие вопросы, предусмотренные внутренними документами Банка. </w:t>
            </w:r>
          </w:p>
          <w:p w:rsidR="00B50645" w:rsidRPr="005B6496" w:rsidRDefault="00B50645" w:rsidP="00B85D9C">
            <w:pPr>
              <w:ind w:firstLine="709"/>
              <w:jc w:val="both"/>
            </w:pPr>
            <w:r w:rsidRPr="005B6496">
              <w:t>Основная задача Службы внутреннего аудита состоит в содействии руководству Банка в создании системы внутреннего контроля, включающем независимую оценку деятельности Банка по следующим вопросам:</w:t>
            </w:r>
          </w:p>
          <w:p w:rsidR="00B50645" w:rsidRPr="005B6496" w:rsidRDefault="00B50645" w:rsidP="00B85D9C">
            <w:pPr>
              <w:ind w:firstLine="709"/>
              <w:jc w:val="both"/>
            </w:pPr>
            <w:r w:rsidRPr="005B6496">
              <w:t xml:space="preserve">-  оценка эффективности системы внутреннего контроля как в целом по Банку, так и отдельных направлений его деятельности (в том числе оценку системы внутреннего контроля в отдельных подразделениях Банка, его процессов и процедур), </w:t>
            </w:r>
          </w:p>
          <w:p w:rsidR="00B50645" w:rsidRPr="005B6496" w:rsidRDefault="00B50645" w:rsidP="00B85D9C">
            <w:pPr>
              <w:ind w:firstLine="709"/>
              <w:jc w:val="both"/>
            </w:pPr>
            <w:r w:rsidRPr="005B6496">
              <w:t xml:space="preserve">- оценка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w:t>
            </w:r>
          </w:p>
          <w:p w:rsidR="00B50645" w:rsidRPr="005B6496" w:rsidRDefault="00B50645" w:rsidP="00B85D9C">
            <w:pPr>
              <w:ind w:firstLine="709"/>
              <w:jc w:val="both"/>
            </w:pPr>
            <w:r w:rsidRPr="005B6496">
              <w:t xml:space="preserve">- оценка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кредитной организации в случае возникновения нестандартных и чрезвычайных ситуаций, </w:t>
            </w:r>
          </w:p>
          <w:p w:rsidR="00B50645" w:rsidRPr="005B6496" w:rsidRDefault="00B50645" w:rsidP="00B85D9C">
            <w:pPr>
              <w:ind w:firstLine="709"/>
              <w:jc w:val="both"/>
            </w:pPr>
            <w:r w:rsidRPr="005B6496">
              <w:t xml:space="preserve">- оценка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 </w:t>
            </w:r>
          </w:p>
          <w:p w:rsidR="00B50645" w:rsidRPr="005B6496" w:rsidRDefault="00B50645" w:rsidP="00B85D9C">
            <w:pPr>
              <w:ind w:firstLine="709"/>
              <w:jc w:val="both"/>
            </w:pPr>
            <w:r w:rsidRPr="005B6496">
              <w:t xml:space="preserve">- оценка применяемых способов (методов) обеспечения сохранности имущества Банка, </w:t>
            </w:r>
          </w:p>
          <w:p w:rsidR="00B50645" w:rsidRPr="005B6496" w:rsidRDefault="00B50645" w:rsidP="00B85D9C">
            <w:pPr>
              <w:ind w:firstLine="709"/>
              <w:jc w:val="both"/>
            </w:pPr>
            <w:r w:rsidRPr="005B6496">
              <w:t xml:space="preserve">- оценка экономической целесообразности и эффективности совершаемых Банком операций и других сделок, </w:t>
            </w:r>
          </w:p>
          <w:p w:rsidR="00B50645" w:rsidRPr="005B6496" w:rsidRDefault="00B50645" w:rsidP="00B85D9C">
            <w:pPr>
              <w:ind w:firstLine="709"/>
              <w:jc w:val="both"/>
            </w:pPr>
            <w:r w:rsidRPr="005B6496">
              <w:t>- оценка деятельности Службы внутреннего контроля Банка и подразделения управления рисками Банка.</w:t>
            </w:r>
          </w:p>
        </w:tc>
      </w:tr>
    </w:tbl>
    <w:p w:rsidR="00B50645" w:rsidRPr="005B6496" w:rsidRDefault="00B50645" w:rsidP="00B85D9C">
      <w:pPr>
        <w:ind w:firstLine="709"/>
        <w:jc w:val="both"/>
      </w:pPr>
    </w:p>
    <w:p w:rsidR="00B50645" w:rsidRPr="005B6496" w:rsidRDefault="00B50645" w:rsidP="00B85D9C">
      <w:pPr>
        <w:ind w:firstLine="709"/>
        <w:jc w:val="both"/>
        <w:rPr>
          <w:b/>
        </w:rPr>
      </w:pPr>
      <w:r w:rsidRPr="005B6496">
        <w:rPr>
          <w:b/>
        </w:rPr>
        <w:t xml:space="preserve">Сведения о политике кредитной организации - эмитента в области управления рисками, внутреннего контроля </w:t>
      </w:r>
      <w:r w:rsidRPr="005B6496">
        <w:rPr>
          <w:rFonts w:eastAsiaTheme="minorHAnsi"/>
          <w:b/>
          <w:bCs/>
          <w:lang w:eastAsia="en-US"/>
        </w:rPr>
        <w:t>и внутреннего аудита</w:t>
      </w:r>
      <w:r w:rsidRPr="005B6496">
        <w:rPr>
          <w:b/>
        </w:rPr>
        <w:t>,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tbl>
      <w:tblPr>
        <w:tblW w:w="0" w:type="auto"/>
        <w:tblLook w:val="01E0" w:firstRow="1" w:lastRow="1" w:firstColumn="1" w:lastColumn="1" w:noHBand="0" w:noVBand="0"/>
      </w:tblPr>
      <w:tblGrid>
        <w:gridCol w:w="9355"/>
      </w:tblGrid>
      <w:tr w:rsidR="00B50645" w:rsidRPr="005B6496" w:rsidTr="00B50645">
        <w:tc>
          <w:tcPr>
            <w:tcW w:w="9355" w:type="dxa"/>
            <w:hideMark/>
          </w:tcPr>
          <w:p w:rsidR="00B50645" w:rsidRPr="005B6496" w:rsidRDefault="00B50645" w:rsidP="00B85D9C">
            <w:pPr>
              <w:ind w:firstLine="709"/>
              <w:jc w:val="both"/>
            </w:pPr>
            <w:r w:rsidRPr="005B6496">
              <w:t xml:space="preserve">Основным документом, определяющим принципы организации и функционирования системы внутреннего контроля в Банке, а также состав и распределение обязанностей между органами управления и структурными </w:t>
            </w:r>
            <w:r w:rsidRPr="005B6496">
              <w:lastRenderedPageBreak/>
              <w:t>подразделениями Банка, ответственными за осуществление внутреннего контроля и оценку его состояния, является «Положение об организации внутреннего контроля в АО Банк «Национальный стандарт», действующая редакция которого утверждена Советом директоров (протокол от 22.12.2022 № 95). Детализация порядка организации и осуществления внутреннего контроля в соответствии с принципами, установленными указанным Положением, устанавливается в иных документах Банка.</w:t>
            </w:r>
          </w:p>
          <w:p w:rsidR="00B50645" w:rsidRPr="005B6496" w:rsidRDefault="00B50645" w:rsidP="00B85D9C">
            <w:pPr>
              <w:ind w:firstLine="709"/>
              <w:jc w:val="both"/>
            </w:pPr>
            <w:r w:rsidRPr="005B6496">
              <w:t>Система основных принципов управления рисками, включая определение ее различных элементов, принципов взаимодействия и распределения полномочий между органами управления и структурными подразделениями, а также основы принятия решений по управлению рисками определены в действующей в банке Политике управления рисками, действующая редакция которой утверждена Советом директоров (протокол от 30.06.2025 № 122). Детализация принципов управления отдельными видами рисков, а также основы организации порядка взаимодействия между участниками процесса управления риском и порядка представления отчетности закреплены в отдельных внутренних нормативных документах банка, разработанных в соответствии с общими принципами Политики управления рисками.</w:t>
            </w:r>
          </w:p>
          <w:p w:rsidR="00B50645" w:rsidRPr="005B6496" w:rsidRDefault="00B50645" w:rsidP="00B85D9C">
            <w:pPr>
              <w:ind w:firstLine="709"/>
              <w:jc w:val="both"/>
            </w:pPr>
            <w:r w:rsidRPr="005B6496">
              <w:t>Основные принципы управления регуляторным (</w:t>
            </w:r>
            <w:proofErr w:type="spellStart"/>
            <w:r w:rsidRPr="005B6496">
              <w:t>комплаенс</w:t>
            </w:r>
            <w:proofErr w:type="spellEnd"/>
            <w:r w:rsidRPr="005B6496">
              <w:t>) риском в АО Банк «Национальный стандарт» установлены Политикой управления регуляторным (</w:t>
            </w:r>
            <w:proofErr w:type="spellStart"/>
            <w:r w:rsidRPr="005B6496">
              <w:t>комплаенс</w:t>
            </w:r>
            <w:proofErr w:type="spellEnd"/>
            <w:r w:rsidRPr="005B6496">
              <w:t xml:space="preserve">) риском, действующая редакция которой утверждена Советом директоров (протокол от 10.02.2025 № 117). </w:t>
            </w:r>
          </w:p>
          <w:p w:rsidR="00B50645" w:rsidRPr="005B6496" w:rsidRDefault="00B50645" w:rsidP="00B85D9C">
            <w:pPr>
              <w:ind w:firstLine="709"/>
              <w:jc w:val="both"/>
            </w:pPr>
            <w:r w:rsidRPr="005B6496">
              <w:t>В Банке действуют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АО Банк «Национальный стандарт», утвержденные Советом директоров банка 13.11.2023, протокол № 106.</w:t>
            </w:r>
          </w:p>
        </w:tc>
      </w:tr>
    </w:tbl>
    <w:p w:rsidR="000C0CC7" w:rsidRPr="005B6496" w:rsidRDefault="000C0CC7" w:rsidP="00226BFF">
      <w:pPr>
        <w:pStyle w:val="em-1"/>
        <w:ind w:firstLine="0"/>
        <w:rPr>
          <w:b w:val="0"/>
          <w:color w:val="5F497A" w:themeColor="accent4" w:themeShade="BF"/>
          <w:sz w:val="24"/>
          <w:szCs w:val="24"/>
        </w:rPr>
      </w:pPr>
    </w:p>
    <w:p w:rsidR="00E86536" w:rsidRPr="005B6496" w:rsidRDefault="00E86536" w:rsidP="002F2E35">
      <w:pPr>
        <w:pStyle w:val="em-1"/>
        <w:ind w:firstLine="709"/>
        <w:rPr>
          <w:sz w:val="24"/>
          <w:szCs w:val="24"/>
        </w:rPr>
      </w:pPr>
      <w:r w:rsidRPr="005B6496">
        <w:rPr>
          <w:sz w:val="24"/>
          <w:szCs w:val="24"/>
        </w:rPr>
        <w:t xml:space="preserve">2.4. </w:t>
      </w:r>
      <w:bookmarkEnd w:id="89"/>
      <w:r w:rsidR="00D03854" w:rsidRPr="005B6496">
        <w:rPr>
          <w:sz w:val="24"/>
          <w:szCs w:val="24"/>
        </w:rPr>
        <w:t>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8B6776" w:rsidRPr="005B6496" w:rsidRDefault="008B6776" w:rsidP="00E86536">
      <w:pPr>
        <w:pStyle w:val="em-1"/>
        <w:rPr>
          <w:sz w:val="24"/>
          <w:szCs w:val="24"/>
        </w:rPr>
      </w:pPr>
    </w:p>
    <w:p w:rsidR="00A7481B" w:rsidRPr="005B6496" w:rsidRDefault="00A7481B" w:rsidP="00B85D9C">
      <w:pPr>
        <w:ind w:firstLine="709"/>
        <w:jc w:val="both"/>
        <w:rPr>
          <w:rFonts w:eastAsiaTheme="minorHAnsi"/>
          <w:lang w:eastAsia="en-US"/>
        </w:rPr>
      </w:pPr>
      <w:r w:rsidRPr="005B6496">
        <w:rPr>
          <w:rFonts w:eastAsiaTheme="minorHAnsi"/>
          <w:lang w:eastAsia="en-US"/>
        </w:rPr>
        <w:t>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 не раскрывается 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w:t>
      </w:r>
      <w:r w:rsidRPr="005B6496">
        <w:rPr>
          <w:rFonts w:eastAsiaTheme="minorHAnsi"/>
          <w:b/>
          <w:lang w:eastAsia="en-US"/>
        </w:rPr>
        <w:t xml:space="preserve"> </w:t>
      </w:r>
      <w:r w:rsidRPr="005B6496">
        <w:rPr>
          <w:rFonts w:eastAsiaTheme="minorHAnsi"/>
          <w:lang w:eastAsia="en-US"/>
        </w:rPr>
        <w:t>19.12.2025 «О требованиях к раскрытию кредитными организациями (головными кредитными организациями банковских групп) отчетности и информации в 2026 году», и</w:t>
      </w:r>
      <w:r w:rsidRPr="005B6496">
        <w:rPr>
          <w:rFonts w:eastAsiaTheme="minorHAnsi"/>
          <w:b/>
          <w:lang w:eastAsia="en-US"/>
        </w:rPr>
        <w:t xml:space="preserve"> </w:t>
      </w:r>
      <w:r w:rsidRPr="005B6496">
        <w:rPr>
          <w:rFonts w:eastAsiaTheme="minorHAnsi"/>
          <w:lang w:eastAsia="en-US"/>
        </w:rPr>
        <w:t>решения Совета директоров Банка России от</w:t>
      </w:r>
      <w:r w:rsidRPr="005B6496">
        <w:rPr>
          <w:rFonts w:eastAsiaTheme="minorHAnsi"/>
          <w:b/>
          <w:lang w:eastAsia="en-US"/>
        </w:rPr>
        <w:t xml:space="preserve"> </w:t>
      </w:r>
      <w:r w:rsidRPr="005B6496">
        <w:rPr>
          <w:rFonts w:eastAsiaTheme="minorHAnsi"/>
          <w:lang w:eastAsia="en-US"/>
        </w:rPr>
        <w:t>19.12.2025 «Об определении</w:t>
      </w:r>
      <w:r w:rsidRPr="005B6496">
        <w:rPr>
          <w:rFonts w:eastAsiaTheme="minorHAnsi"/>
          <w:b/>
          <w:lang w:eastAsia="en-US"/>
        </w:rPr>
        <w:t xml:space="preserve"> </w:t>
      </w:r>
      <w:r w:rsidRPr="005B6496">
        <w:rPr>
          <w:rFonts w:eastAsiaTheme="minorHAnsi"/>
          <w:lang w:eastAsia="en-US"/>
        </w:rPr>
        <w:t>перечня информации кредитных организаций,</w:t>
      </w:r>
      <w:r w:rsidRPr="005B6496">
        <w:rPr>
          <w:rFonts w:eastAsiaTheme="minorHAnsi"/>
          <w:b/>
          <w:lang w:eastAsia="en-US"/>
        </w:rPr>
        <w:t xml:space="preserve"> </w:t>
      </w:r>
      <w:r w:rsidRPr="005B6496">
        <w:rPr>
          <w:rFonts w:eastAsiaTheme="minorHAnsi"/>
          <w:lang w:eastAsia="en-US"/>
        </w:rPr>
        <w:t>иностранных банков, осуществляющих деятельность</w:t>
      </w:r>
      <w:r w:rsidRPr="005B6496">
        <w:rPr>
          <w:rFonts w:eastAsiaTheme="minorHAnsi"/>
          <w:b/>
          <w:lang w:eastAsia="en-US"/>
        </w:rPr>
        <w:t xml:space="preserve"> </w:t>
      </w:r>
      <w:r w:rsidRPr="005B6496">
        <w:rPr>
          <w:rFonts w:eastAsiaTheme="minorHAnsi"/>
          <w:lang w:eastAsia="en-US"/>
        </w:rPr>
        <w:t>на территории российской федерации через свой филиал,</w:t>
      </w:r>
      <w:r w:rsidRPr="005B6496">
        <w:rPr>
          <w:rFonts w:eastAsiaTheme="minorHAnsi"/>
          <w:b/>
          <w:lang w:eastAsia="en-US"/>
        </w:rPr>
        <w:t xml:space="preserve"> </w:t>
      </w:r>
      <w:proofErr w:type="spellStart"/>
      <w:r w:rsidRPr="005B6496">
        <w:rPr>
          <w:rFonts w:eastAsiaTheme="minorHAnsi"/>
          <w:lang w:eastAsia="en-US"/>
        </w:rPr>
        <w:t>некредитных</w:t>
      </w:r>
      <w:proofErr w:type="spellEnd"/>
      <w:r w:rsidRPr="005B6496">
        <w:rPr>
          <w:rFonts w:eastAsiaTheme="minorHAnsi"/>
          <w:lang w:eastAsia="en-US"/>
        </w:rPr>
        <w:t xml:space="preserve"> финансовых организаций, лиц, оказывающих</w:t>
      </w:r>
      <w:r w:rsidRPr="005B6496">
        <w:rPr>
          <w:rFonts w:eastAsiaTheme="minorHAnsi"/>
          <w:b/>
          <w:lang w:eastAsia="en-US"/>
        </w:rPr>
        <w:t xml:space="preserve"> </w:t>
      </w:r>
      <w:r w:rsidRPr="005B6496">
        <w:rPr>
          <w:rFonts w:eastAsiaTheme="minorHAnsi"/>
          <w:lang w:eastAsia="en-US"/>
        </w:rPr>
        <w:t>профессиональные услуги на финансовом рынке, субъектов</w:t>
      </w:r>
      <w:r w:rsidRPr="005B6496">
        <w:rPr>
          <w:rFonts w:eastAsiaTheme="minorHAnsi"/>
          <w:b/>
          <w:lang w:eastAsia="en-US"/>
        </w:rPr>
        <w:t xml:space="preserve"> </w:t>
      </w:r>
      <w:r w:rsidRPr="005B6496">
        <w:rPr>
          <w:rFonts w:eastAsiaTheme="minorHAnsi"/>
          <w:lang w:eastAsia="en-US"/>
        </w:rPr>
        <w:t>национальной платежной системы, подлежащей раскрытию</w:t>
      </w:r>
      <w:r w:rsidRPr="005B6496">
        <w:rPr>
          <w:rFonts w:eastAsiaTheme="minorHAnsi"/>
          <w:b/>
          <w:lang w:eastAsia="en-US"/>
        </w:rPr>
        <w:t xml:space="preserve"> </w:t>
      </w:r>
      <w:r w:rsidRPr="005B6496">
        <w:rPr>
          <w:rFonts w:eastAsiaTheme="minorHAnsi"/>
          <w:lang w:eastAsia="en-US"/>
        </w:rPr>
        <w:t xml:space="preserve">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Pr="005B6496">
        <w:rPr>
          <w:rFonts w:eastAsiaTheme="minorHAnsi"/>
          <w:lang w:eastAsia="en-US"/>
        </w:rPr>
        <w:t>некредитные</w:t>
      </w:r>
      <w:proofErr w:type="spellEnd"/>
      <w:r w:rsidRPr="005B6496">
        <w:rPr>
          <w:rFonts w:eastAsiaTheme="minorHAnsi"/>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E86536" w:rsidRPr="005B6496" w:rsidRDefault="00E86536" w:rsidP="008F3677">
      <w:pPr>
        <w:ind w:firstLine="567"/>
        <w:jc w:val="both"/>
        <w:rPr>
          <w:color w:val="5F497A" w:themeColor="accent4" w:themeShade="BF"/>
        </w:rPr>
      </w:pPr>
    </w:p>
    <w:p w:rsidR="00A73086" w:rsidRPr="005B6496" w:rsidRDefault="00A73086" w:rsidP="002F2E35">
      <w:pPr>
        <w:pStyle w:val="em-1"/>
        <w:ind w:firstLine="709"/>
        <w:rPr>
          <w:sz w:val="24"/>
          <w:szCs w:val="24"/>
        </w:rPr>
      </w:pPr>
      <w:bookmarkStart w:id="90" w:name="_Toc113617723"/>
      <w:r w:rsidRPr="005B6496">
        <w:rPr>
          <w:sz w:val="24"/>
          <w:szCs w:val="24"/>
        </w:rPr>
        <w:lastRenderedPageBreak/>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0"/>
    </w:p>
    <w:p w:rsidR="002F2E35" w:rsidRPr="005B6496" w:rsidRDefault="002F2E35" w:rsidP="002F2E35">
      <w:pPr>
        <w:pStyle w:val="em-1"/>
        <w:ind w:firstLine="709"/>
        <w:rPr>
          <w:sz w:val="24"/>
          <w:szCs w:val="24"/>
        </w:rPr>
      </w:pPr>
    </w:p>
    <w:p w:rsidR="00C7709F" w:rsidRPr="005B6496" w:rsidRDefault="00C7709F" w:rsidP="006C5121">
      <w:pPr>
        <w:pStyle w:val="aff"/>
        <w:ind w:firstLine="709"/>
        <w:jc w:val="both"/>
        <w:rPr>
          <w:sz w:val="24"/>
          <w:szCs w:val="24"/>
        </w:rPr>
      </w:pPr>
      <w:r w:rsidRPr="005B6496">
        <w:rPr>
          <w:sz w:val="24"/>
          <w:szCs w:val="24"/>
        </w:rPr>
        <w:t>Кредитная организация – эмитент не имеет перед сотрудниками (работниками) соглашения или обязательства, касающиеся возможности их участия в уставном капитале кредитной организации – эмитента.</w:t>
      </w:r>
    </w:p>
    <w:p w:rsidR="00C7709F" w:rsidRPr="005B6496" w:rsidRDefault="00C7709F" w:rsidP="006C5121">
      <w:pPr>
        <w:pStyle w:val="aff"/>
        <w:ind w:firstLine="709"/>
        <w:jc w:val="both"/>
        <w:rPr>
          <w:b/>
          <w:sz w:val="24"/>
          <w:szCs w:val="24"/>
        </w:rPr>
      </w:pPr>
      <w:r w:rsidRPr="005B6496">
        <w:rPr>
          <w:b/>
          <w:sz w:val="24"/>
          <w:szCs w:val="24"/>
        </w:rPr>
        <w:t>Сведения о соглашениях или обязательствах</w:t>
      </w:r>
    </w:p>
    <w:p w:rsidR="00C7709F" w:rsidRPr="005B6496" w:rsidRDefault="00C7709F" w:rsidP="006C5121">
      <w:pPr>
        <w:pStyle w:val="aff"/>
        <w:ind w:firstLine="709"/>
        <w:jc w:val="both"/>
        <w:rPr>
          <w:sz w:val="24"/>
          <w:szCs w:val="24"/>
        </w:rPr>
      </w:pPr>
      <w:r w:rsidRPr="005B6496">
        <w:rPr>
          <w:sz w:val="24"/>
          <w:szCs w:val="24"/>
        </w:rPr>
        <w:t>Указанных соглашений или обязательств у кредитной организации - эмитента нет.</w:t>
      </w:r>
    </w:p>
    <w:p w:rsidR="00C7709F" w:rsidRPr="005B6496" w:rsidRDefault="00C7709F" w:rsidP="006C5121">
      <w:pPr>
        <w:pStyle w:val="aff"/>
        <w:ind w:firstLine="709"/>
        <w:jc w:val="both"/>
        <w:rPr>
          <w:b/>
          <w:sz w:val="24"/>
          <w:szCs w:val="24"/>
        </w:rPr>
      </w:pPr>
      <w:r w:rsidRPr="005B6496">
        <w:rPr>
          <w:b/>
          <w:sz w:val="24"/>
          <w:szCs w:val="24"/>
        </w:rPr>
        <w:t>Сведения о предоставлении или возможности предоставления сотрудникам (работникам) кредитной организации-эмитента опционов кредитной организации-эмитента</w:t>
      </w:r>
    </w:p>
    <w:p w:rsidR="00C7709F" w:rsidRPr="005B6496" w:rsidRDefault="00C7709F" w:rsidP="006C5121">
      <w:pPr>
        <w:pStyle w:val="aff"/>
        <w:ind w:firstLine="709"/>
        <w:jc w:val="both"/>
        <w:rPr>
          <w:sz w:val="24"/>
          <w:szCs w:val="24"/>
        </w:rPr>
      </w:pPr>
      <w:r w:rsidRPr="005B6496">
        <w:rPr>
          <w:sz w:val="24"/>
          <w:szCs w:val="24"/>
        </w:rPr>
        <w:t>Банк не имеет обязательств перед сотрудниками (работниками), касающихся возможности их участия в уставном капитале Банка, включая любые соглашения, которые предусматривают выпуск или предоставление сотрудникам (работникам) опционов.</w:t>
      </w:r>
    </w:p>
    <w:p w:rsidR="00C7709F" w:rsidRPr="005B6496" w:rsidRDefault="00C7709F" w:rsidP="006C5121">
      <w:pPr>
        <w:ind w:firstLine="709"/>
        <w:jc w:val="both"/>
      </w:pPr>
      <w:r w:rsidRPr="005B6496">
        <w:t>Подконтрольные организации у банка отсутствуют.</w:t>
      </w:r>
    </w:p>
    <w:p w:rsidR="00A73086" w:rsidRPr="005B6496" w:rsidRDefault="00A73086" w:rsidP="00D236BB">
      <w:pPr>
        <w:ind w:firstLine="709"/>
        <w:jc w:val="both"/>
        <w:rPr>
          <w:color w:val="5F497A" w:themeColor="accent4" w:themeShade="BF"/>
        </w:rPr>
      </w:pPr>
    </w:p>
    <w:p w:rsidR="00A73086" w:rsidRPr="005B6496" w:rsidRDefault="00A64961" w:rsidP="004649C0">
      <w:pPr>
        <w:rPr>
          <w:color w:val="5F497A" w:themeColor="accent4" w:themeShade="BF"/>
        </w:rPr>
      </w:pPr>
      <w:r w:rsidRPr="005B6496">
        <w:rPr>
          <w:color w:val="5F497A" w:themeColor="accent4" w:themeShade="BF"/>
        </w:rPr>
        <w:br w:type="page"/>
      </w:r>
    </w:p>
    <w:p w:rsidR="00B37CA9" w:rsidRPr="005B6496" w:rsidRDefault="00790344" w:rsidP="00C94188">
      <w:pPr>
        <w:pStyle w:val="1"/>
        <w:jc w:val="both"/>
        <w:rPr>
          <w:sz w:val="24"/>
          <w:szCs w:val="24"/>
          <w:lang w:val="ru-RU"/>
        </w:rPr>
      </w:pPr>
      <w:bookmarkStart w:id="91" w:name="_Toc39657798"/>
      <w:bookmarkStart w:id="92" w:name="_Toc39658362"/>
      <w:bookmarkStart w:id="93" w:name="_Toc113617724"/>
      <w:r w:rsidRPr="005B6496">
        <w:rPr>
          <w:sz w:val="24"/>
          <w:szCs w:val="24"/>
          <w:lang w:val="en-US"/>
        </w:rPr>
        <w:lastRenderedPageBreak/>
        <w:t>III</w:t>
      </w:r>
      <w:r w:rsidR="00B37CA9" w:rsidRPr="005B6496">
        <w:rPr>
          <w:sz w:val="24"/>
          <w:szCs w:val="24"/>
        </w:rPr>
        <w:t xml:space="preserve">. </w:t>
      </w:r>
      <w:bookmarkEnd w:id="91"/>
      <w:bookmarkEnd w:id="92"/>
      <w:bookmarkEnd w:id="93"/>
      <w:r w:rsidR="002A4849" w:rsidRPr="005B6496">
        <w:rPr>
          <w:sz w:val="24"/>
          <w:szCs w:val="24"/>
        </w:rPr>
        <w:t>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FA6E5B" w:rsidRPr="005B6496">
        <w:rPr>
          <w:sz w:val="24"/>
          <w:szCs w:val="24"/>
          <w:lang w:val="ru-RU"/>
        </w:rPr>
        <w:t xml:space="preserve">  </w:t>
      </w:r>
    </w:p>
    <w:p w:rsidR="00784D5C" w:rsidRPr="005B6496" w:rsidRDefault="00784D5C" w:rsidP="00784D5C">
      <w:pPr>
        <w:pStyle w:val="em-1"/>
        <w:rPr>
          <w:color w:val="5F497A" w:themeColor="accent4" w:themeShade="BF"/>
          <w:sz w:val="24"/>
          <w:szCs w:val="24"/>
        </w:rPr>
      </w:pPr>
    </w:p>
    <w:p w:rsidR="00A32A16" w:rsidRPr="005B6496" w:rsidRDefault="00A32A16" w:rsidP="00B85D9C">
      <w:pPr>
        <w:pStyle w:val="em-1"/>
        <w:ind w:firstLine="709"/>
        <w:rPr>
          <w:sz w:val="24"/>
          <w:szCs w:val="24"/>
        </w:rPr>
      </w:pPr>
      <w:r w:rsidRPr="005B6496">
        <w:rPr>
          <w:sz w:val="24"/>
          <w:szCs w:val="24"/>
        </w:rPr>
        <w:t xml:space="preserve">3.1. Сведения об общем количестве акционеров (участников, членов) эмитента </w:t>
      </w:r>
    </w:p>
    <w:p w:rsidR="00A32A16" w:rsidRPr="005B6496" w:rsidRDefault="00A32A16" w:rsidP="00B85D9C">
      <w:pPr>
        <w:pStyle w:val="em-1"/>
        <w:ind w:firstLine="709"/>
        <w:rPr>
          <w:sz w:val="24"/>
          <w:szCs w:val="24"/>
        </w:rPr>
      </w:pPr>
    </w:p>
    <w:p w:rsidR="00A7481B" w:rsidRPr="005B6496" w:rsidRDefault="00A7481B" w:rsidP="00B85D9C">
      <w:pPr>
        <w:pStyle w:val="em-1"/>
        <w:ind w:firstLine="709"/>
        <w:rPr>
          <w:rFonts w:eastAsiaTheme="minorHAnsi"/>
          <w:b w:val="0"/>
          <w:sz w:val="24"/>
          <w:szCs w:val="24"/>
          <w:lang w:eastAsia="en-US"/>
        </w:rPr>
      </w:pPr>
      <w:r w:rsidRPr="005B6496">
        <w:rPr>
          <w:rFonts w:eastAsiaTheme="minorHAnsi"/>
          <w:b w:val="0"/>
          <w:sz w:val="24"/>
          <w:szCs w:val="24"/>
          <w:lang w:eastAsia="en-US"/>
        </w:rPr>
        <w:t>Сведения об общем количестве акционеров эмитента не раскрывается 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w:t>
      </w:r>
    </w:p>
    <w:p w:rsidR="006265B5" w:rsidRPr="005B6496" w:rsidRDefault="006265B5" w:rsidP="00B85D9C">
      <w:pPr>
        <w:pStyle w:val="em-1"/>
        <w:ind w:firstLine="709"/>
        <w:rPr>
          <w:color w:val="5F497A" w:themeColor="accent4" w:themeShade="BF"/>
          <w:sz w:val="24"/>
          <w:szCs w:val="24"/>
        </w:rPr>
      </w:pPr>
    </w:p>
    <w:p w:rsidR="00A32A16" w:rsidRPr="005B6496" w:rsidRDefault="00A32A16" w:rsidP="00B85D9C">
      <w:pPr>
        <w:pStyle w:val="em-1"/>
        <w:ind w:firstLine="709"/>
        <w:rPr>
          <w:sz w:val="24"/>
          <w:szCs w:val="24"/>
        </w:rPr>
      </w:pPr>
      <w:r w:rsidRPr="005B6496">
        <w:rPr>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
    <w:p w:rsidR="00A7481B" w:rsidRPr="005B6496" w:rsidRDefault="00A7481B" w:rsidP="00B85D9C">
      <w:pPr>
        <w:ind w:firstLine="709"/>
        <w:jc w:val="both"/>
        <w:rPr>
          <w:rFonts w:eastAsiaTheme="minorHAnsi"/>
          <w:lang w:eastAsia="en-US"/>
        </w:rPr>
      </w:pPr>
    </w:p>
    <w:p w:rsidR="00A7481B" w:rsidRPr="005B6496" w:rsidRDefault="00A7481B" w:rsidP="00B85D9C">
      <w:pPr>
        <w:ind w:firstLine="709"/>
        <w:jc w:val="both"/>
        <w:rPr>
          <w:rFonts w:eastAsiaTheme="minorHAnsi"/>
          <w:lang w:eastAsia="en-US"/>
        </w:rPr>
      </w:pPr>
      <w:r w:rsidRPr="005B6496">
        <w:rPr>
          <w:rFonts w:eastAsiaTheme="minorHAnsi"/>
          <w:lang w:eastAsia="en-US"/>
        </w:rPr>
        <w:t xml:space="preserve">Сведения об акционерах эмитента не раскрывается на основании права, предоставленного абзацем 2 и 12 пункта 1 Постановления Правительства РФ от 04.07.2023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решения Совета директоров Банка России от 19.12.2025 «О требованиях к раскрытию кредитными организациями (головными кредитными организациями банковских групп) отчетности и информации в 2026 году», и решения Совета директоров Банка России от 19.12.2025 «Об определении перечня информации кредитных организаций, иностранных банков, осуществляющих деятельность на территории российской федерации через свой филиал, </w:t>
      </w:r>
      <w:proofErr w:type="spellStart"/>
      <w:r w:rsidRPr="005B6496">
        <w:rPr>
          <w:rFonts w:eastAsiaTheme="minorHAnsi"/>
          <w:lang w:eastAsia="en-US"/>
        </w:rPr>
        <w:t>некредитных</w:t>
      </w:r>
      <w:proofErr w:type="spellEnd"/>
      <w:r w:rsidRPr="005B6496">
        <w:rPr>
          <w:rFonts w:eastAsiaTheme="minorHAnsi"/>
          <w:lang w:eastAsia="en-US"/>
        </w:rPr>
        <w:t xml:space="preserve"> финансовых организаций, лиц, оказывающих</w:t>
      </w:r>
      <w:r w:rsidRPr="005B6496">
        <w:rPr>
          <w:rFonts w:eastAsiaTheme="minorHAnsi"/>
          <w:b/>
          <w:lang w:eastAsia="en-US"/>
        </w:rPr>
        <w:t xml:space="preserve"> </w:t>
      </w:r>
      <w:r w:rsidRPr="005B6496">
        <w:rPr>
          <w:rFonts w:eastAsiaTheme="minorHAnsi"/>
          <w:lang w:eastAsia="en-US"/>
        </w:rPr>
        <w:t>профессиональные услуги на финансовом рынке, субъектов</w:t>
      </w:r>
      <w:r w:rsidRPr="005B6496">
        <w:rPr>
          <w:rFonts w:eastAsiaTheme="minorHAnsi"/>
          <w:b/>
          <w:lang w:eastAsia="en-US"/>
        </w:rPr>
        <w:t xml:space="preserve"> </w:t>
      </w:r>
      <w:r w:rsidRPr="005B6496">
        <w:rPr>
          <w:rFonts w:eastAsiaTheme="minorHAnsi"/>
          <w:lang w:eastAsia="en-US"/>
        </w:rPr>
        <w:t>национальной платежной системы, подлежащей раскрытию</w:t>
      </w:r>
      <w:r w:rsidRPr="005B6496">
        <w:rPr>
          <w:rFonts w:eastAsiaTheme="minorHAnsi"/>
          <w:b/>
          <w:lang w:eastAsia="en-US"/>
        </w:rPr>
        <w:t xml:space="preserve"> </w:t>
      </w:r>
      <w:r w:rsidRPr="005B6496">
        <w:rPr>
          <w:rFonts w:eastAsiaTheme="minorHAnsi"/>
          <w:lang w:eastAsia="en-US"/>
        </w:rPr>
        <w:t xml:space="preserve">в соответствии с законодательством Российской Федерации или нормативными актами Банка России, которую кредитные организации, иностранные банки, осуществляющие деятельность на территории Российской Федерации через свой филиал, </w:t>
      </w:r>
      <w:proofErr w:type="spellStart"/>
      <w:r w:rsidRPr="005B6496">
        <w:rPr>
          <w:rFonts w:eastAsiaTheme="minorHAnsi"/>
          <w:lang w:eastAsia="en-US"/>
        </w:rPr>
        <w:t>некредитные</w:t>
      </w:r>
      <w:proofErr w:type="spellEnd"/>
      <w:r w:rsidRPr="005B6496">
        <w:rPr>
          <w:rFonts w:eastAsiaTheme="minorHAnsi"/>
          <w:lang w:eastAsia="en-US"/>
        </w:rPr>
        <w:t xml:space="preserve"> финансовые организации, лица, оказывающие профессиональные услуги на финансовом рынке, субъекты национальной платежной системы вправе не раскрывать с 1 января 2026 года до 31 декабря 2026 года включительно, и перечня информации, предусмотренной законодательством Российской Федерации или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2026 года до 31 декабря 2026 года включительно».</w:t>
      </w:r>
    </w:p>
    <w:p w:rsidR="00A32A16" w:rsidRPr="005B6496" w:rsidRDefault="00A32A16" w:rsidP="00B85D9C">
      <w:pPr>
        <w:pStyle w:val="em-1"/>
        <w:ind w:firstLine="709"/>
        <w:rPr>
          <w:color w:val="5F497A" w:themeColor="accent4" w:themeShade="BF"/>
          <w:sz w:val="24"/>
          <w:szCs w:val="24"/>
        </w:rPr>
      </w:pPr>
    </w:p>
    <w:p w:rsidR="00A32A16" w:rsidRPr="005B6496" w:rsidRDefault="00A32A16" w:rsidP="00B85D9C">
      <w:pPr>
        <w:pStyle w:val="em-1"/>
        <w:ind w:firstLine="709"/>
        <w:rPr>
          <w:sz w:val="24"/>
          <w:szCs w:val="24"/>
        </w:rPr>
      </w:pPr>
      <w:r w:rsidRPr="005B6496">
        <w:rPr>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p>
    <w:p w:rsidR="002F2E35" w:rsidRPr="005B6496" w:rsidRDefault="002F2E35" w:rsidP="00B85D9C">
      <w:pPr>
        <w:pStyle w:val="em-1"/>
        <w:ind w:firstLine="709"/>
        <w:rPr>
          <w:sz w:val="24"/>
          <w:szCs w:val="24"/>
        </w:rPr>
      </w:pPr>
    </w:p>
    <w:p w:rsidR="00A32A16" w:rsidRPr="005B6496" w:rsidRDefault="00A32A16" w:rsidP="00B85D9C">
      <w:pPr>
        <w:pStyle w:val="em-1"/>
        <w:ind w:firstLine="709"/>
        <w:rPr>
          <w:b w:val="0"/>
          <w:bCs/>
          <w:sz w:val="24"/>
          <w:szCs w:val="24"/>
        </w:rPr>
      </w:pPr>
      <w:r w:rsidRPr="005B6496">
        <w:rPr>
          <w:b w:val="0"/>
          <w:bCs/>
          <w:sz w:val="24"/>
          <w:szCs w:val="24"/>
        </w:rPr>
        <w:t>В уставном капитале кредитной организации–эмитента нет доли государства (муниципального образования). Наличие специального права на участие Российской Федерации, субъектов Российской Федерации, муниципальных образований в управлении Эмитентом– акционерным обществом ("золотой акции") отсутствует.</w:t>
      </w:r>
    </w:p>
    <w:p w:rsidR="00A32A16" w:rsidRPr="005B6496" w:rsidRDefault="00A32A16" w:rsidP="00B85D9C">
      <w:pPr>
        <w:pStyle w:val="em-4"/>
        <w:ind w:firstLine="709"/>
        <w:rPr>
          <w:sz w:val="24"/>
          <w:szCs w:val="24"/>
        </w:rPr>
      </w:pPr>
    </w:p>
    <w:p w:rsidR="00A32A16" w:rsidRDefault="00A32A16" w:rsidP="00B85D9C">
      <w:pPr>
        <w:autoSpaceDE w:val="0"/>
        <w:autoSpaceDN w:val="0"/>
        <w:adjustRightInd w:val="0"/>
        <w:ind w:firstLine="709"/>
        <w:jc w:val="both"/>
      </w:pPr>
      <w:r w:rsidRPr="00B85D9C">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75764B" w:rsidRPr="005B6496" w:rsidRDefault="0075764B" w:rsidP="00B85D9C">
      <w:pPr>
        <w:autoSpaceDE w:val="0"/>
        <w:autoSpaceDN w:val="0"/>
        <w:adjustRightInd w:val="0"/>
        <w:ind w:firstLine="709"/>
        <w:jc w:val="both"/>
      </w:pPr>
    </w:p>
    <w:p w:rsidR="00A32A16" w:rsidRPr="005B6496" w:rsidRDefault="00A32A16" w:rsidP="00B85D9C">
      <w:pPr>
        <w:autoSpaceDE w:val="0"/>
        <w:autoSpaceDN w:val="0"/>
        <w:adjustRightInd w:val="0"/>
        <w:ind w:firstLine="709"/>
        <w:jc w:val="both"/>
        <w:rPr>
          <w:color w:val="5F497A" w:themeColor="accent4" w:themeShade="BF"/>
        </w:rPr>
      </w:pPr>
    </w:p>
    <w:p w:rsidR="00A32A16" w:rsidRPr="005B6496" w:rsidRDefault="00A32A16" w:rsidP="00B85D9C">
      <w:pPr>
        <w:pStyle w:val="em-1"/>
        <w:ind w:firstLine="709"/>
        <w:rPr>
          <w:sz w:val="24"/>
          <w:szCs w:val="24"/>
        </w:rPr>
      </w:pPr>
      <w:r w:rsidRPr="005B6496">
        <w:rPr>
          <w:sz w:val="24"/>
          <w:szCs w:val="24"/>
        </w:rPr>
        <w:lastRenderedPageBreak/>
        <w:t>3.4. Сделки эмитента, в совершении которых имелась заинтересованность</w:t>
      </w:r>
    </w:p>
    <w:p w:rsidR="00A32A16" w:rsidRPr="005B6496" w:rsidRDefault="00A32A16" w:rsidP="00B85D9C">
      <w:pPr>
        <w:pStyle w:val="em-1"/>
        <w:ind w:firstLine="709"/>
        <w:rPr>
          <w:b w:val="0"/>
          <w:sz w:val="24"/>
          <w:szCs w:val="24"/>
        </w:rPr>
      </w:pPr>
    </w:p>
    <w:p w:rsidR="00A32A16" w:rsidRPr="005B6496" w:rsidRDefault="00A32A16" w:rsidP="00B85D9C">
      <w:pPr>
        <w:pStyle w:val="em-1"/>
        <w:ind w:firstLine="709"/>
        <w:rPr>
          <w:b w:val="0"/>
          <w:sz w:val="24"/>
          <w:szCs w:val="24"/>
        </w:rPr>
      </w:pPr>
      <w:r w:rsidRPr="005B6496">
        <w:rPr>
          <w:b w:val="0"/>
          <w:sz w:val="24"/>
          <w:szCs w:val="24"/>
        </w:rPr>
        <w:t>В связи с тем, что акции Эмитента не допущены к организованным торгам, на основании Положения Банка России от 27.03.2020 № 714-П «О раскрытии информации эмитентами эмиссионных ценных бумаг» настоящая информация в отчет эмитента эмиссионных ценных бумаг не включается.</w:t>
      </w:r>
    </w:p>
    <w:p w:rsidR="00A32A16" w:rsidRPr="005B6496" w:rsidRDefault="00A32A16" w:rsidP="00B85D9C">
      <w:pPr>
        <w:pStyle w:val="em-1"/>
        <w:ind w:firstLine="709"/>
        <w:rPr>
          <w:color w:val="5F497A" w:themeColor="accent4" w:themeShade="BF"/>
          <w:sz w:val="24"/>
          <w:szCs w:val="24"/>
        </w:rPr>
      </w:pPr>
    </w:p>
    <w:p w:rsidR="00A32A16" w:rsidRPr="005B6496" w:rsidRDefault="00A32A16" w:rsidP="00B85D9C">
      <w:pPr>
        <w:pStyle w:val="em-1"/>
        <w:ind w:firstLine="709"/>
        <w:rPr>
          <w:sz w:val="24"/>
          <w:szCs w:val="24"/>
        </w:rPr>
      </w:pPr>
      <w:r w:rsidRPr="005B6496">
        <w:rPr>
          <w:sz w:val="24"/>
          <w:szCs w:val="24"/>
        </w:rPr>
        <w:t>3.5. Крупные сделки эмитента</w:t>
      </w:r>
    </w:p>
    <w:p w:rsidR="00A32A16" w:rsidRPr="005B6496" w:rsidRDefault="00A32A16" w:rsidP="00B85D9C">
      <w:pPr>
        <w:pStyle w:val="em-1"/>
        <w:ind w:firstLine="709"/>
        <w:rPr>
          <w:b w:val="0"/>
          <w:sz w:val="24"/>
          <w:szCs w:val="24"/>
        </w:rPr>
      </w:pPr>
    </w:p>
    <w:p w:rsidR="00E74CF2" w:rsidRPr="005B6496" w:rsidRDefault="00A32A16" w:rsidP="00B85D9C">
      <w:pPr>
        <w:pStyle w:val="em-1"/>
        <w:ind w:firstLine="709"/>
        <w:rPr>
          <w:sz w:val="24"/>
          <w:szCs w:val="24"/>
        </w:rPr>
      </w:pPr>
      <w:r w:rsidRPr="005B6496">
        <w:rPr>
          <w:b w:val="0"/>
          <w:sz w:val="24"/>
          <w:szCs w:val="24"/>
        </w:rPr>
        <w:t>В связи с тем, что акции Эмитента не допущены к организованным торгам, на основании Положения Банка России от 27.03.2020 № 714-П «О раскрытии информации эмитентами эмиссионных ценных бумаг» настоящая информация в отчет эмитента эмиссионных ценных бумаг не включается.</w:t>
      </w:r>
      <w:r w:rsidRPr="005B6496">
        <w:rPr>
          <w:sz w:val="24"/>
          <w:szCs w:val="24"/>
        </w:rPr>
        <w:tab/>
      </w:r>
    </w:p>
    <w:p w:rsidR="00137644" w:rsidRPr="005B6496" w:rsidRDefault="00137644" w:rsidP="002F2E35">
      <w:pPr>
        <w:pStyle w:val="em-1"/>
        <w:ind w:firstLine="709"/>
        <w:rPr>
          <w:color w:val="5F497A" w:themeColor="accent4" w:themeShade="BF"/>
          <w:sz w:val="24"/>
          <w:szCs w:val="24"/>
        </w:rPr>
      </w:pPr>
    </w:p>
    <w:p w:rsidR="00A32A16" w:rsidRPr="005B6496" w:rsidRDefault="00A32A16" w:rsidP="00D370C8">
      <w:pPr>
        <w:pStyle w:val="em-1"/>
        <w:rPr>
          <w:color w:val="5F497A" w:themeColor="accent4" w:themeShade="BF"/>
          <w:sz w:val="24"/>
          <w:szCs w:val="24"/>
        </w:rPr>
      </w:pPr>
    </w:p>
    <w:p w:rsidR="00A32A16" w:rsidRPr="005B6496" w:rsidRDefault="00A32A16" w:rsidP="00D370C8">
      <w:pPr>
        <w:pStyle w:val="em-1"/>
        <w:rPr>
          <w:color w:val="5F497A" w:themeColor="accent4" w:themeShade="BF"/>
          <w:sz w:val="24"/>
          <w:szCs w:val="24"/>
        </w:rPr>
      </w:pPr>
    </w:p>
    <w:p w:rsidR="00F9016E" w:rsidRPr="005B6496" w:rsidRDefault="00F9016E" w:rsidP="00D370C8">
      <w:pPr>
        <w:pStyle w:val="em-1"/>
        <w:rPr>
          <w:color w:val="5F497A" w:themeColor="accent4" w:themeShade="BF"/>
          <w:sz w:val="24"/>
          <w:szCs w:val="24"/>
        </w:rPr>
      </w:pPr>
    </w:p>
    <w:p w:rsidR="00F9016E" w:rsidRPr="005B6496" w:rsidRDefault="00F9016E" w:rsidP="00D370C8">
      <w:pPr>
        <w:pStyle w:val="em-1"/>
        <w:rPr>
          <w:color w:val="5F497A" w:themeColor="accent4" w:themeShade="BF"/>
          <w:sz w:val="24"/>
          <w:szCs w:val="24"/>
        </w:rPr>
      </w:pPr>
    </w:p>
    <w:p w:rsidR="00F9016E" w:rsidRPr="005B6496" w:rsidRDefault="00F9016E" w:rsidP="00D370C8">
      <w:pPr>
        <w:pStyle w:val="em-1"/>
        <w:rPr>
          <w:color w:val="5F497A" w:themeColor="accent4" w:themeShade="BF"/>
          <w:sz w:val="24"/>
          <w:szCs w:val="24"/>
        </w:rPr>
      </w:pPr>
    </w:p>
    <w:p w:rsidR="009C4F91" w:rsidRPr="005B6496" w:rsidRDefault="009C4F91" w:rsidP="00D370C8">
      <w:pPr>
        <w:pStyle w:val="em-1"/>
        <w:rPr>
          <w:color w:val="5F497A" w:themeColor="accent4" w:themeShade="BF"/>
          <w:sz w:val="24"/>
          <w:szCs w:val="24"/>
        </w:rPr>
      </w:pPr>
    </w:p>
    <w:p w:rsidR="009C4F91" w:rsidRPr="005B6496" w:rsidRDefault="009C4F91"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7481B" w:rsidRPr="005B6496" w:rsidRDefault="00A7481B" w:rsidP="00D370C8">
      <w:pPr>
        <w:pStyle w:val="em-1"/>
        <w:rPr>
          <w:color w:val="5F497A" w:themeColor="accent4" w:themeShade="BF"/>
          <w:sz w:val="24"/>
          <w:szCs w:val="24"/>
        </w:rPr>
      </w:pPr>
    </w:p>
    <w:p w:rsidR="00A32A16" w:rsidRPr="005B6496" w:rsidRDefault="00A32A16" w:rsidP="00D370C8">
      <w:pPr>
        <w:pStyle w:val="em-1"/>
        <w:rPr>
          <w:color w:val="5F497A" w:themeColor="accent4" w:themeShade="BF"/>
          <w:sz w:val="24"/>
          <w:szCs w:val="24"/>
        </w:rPr>
      </w:pPr>
    </w:p>
    <w:p w:rsidR="00366B92" w:rsidRPr="005B6496" w:rsidRDefault="00366B92" w:rsidP="00C33891">
      <w:pPr>
        <w:pStyle w:val="1"/>
        <w:spacing w:before="0" w:after="0"/>
        <w:ind w:firstLine="709"/>
        <w:jc w:val="both"/>
        <w:rPr>
          <w:sz w:val="24"/>
          <w:szCs w:val="24"/>
          <w:lang w:val="ru-RU"/>
        </w:rPr>
      </w:pPr>
      <w:bookmarkStart w:id="94" w:name="_Toc39657815"/>
      <w:bookmarkStart w:id="95" w:name="_Toc39658379"/>
      <w:bookmarkStart w:id="96" w:name="_Toc113617732"/>
      <w:r w:rsidRPr="005B6496">
        <w:rPr>
          <w:sz w:val="24"/>
          <w:szCs w:val="24"/>
        </w:rPr>
        <w:lastRenderedPageBreak/>
        <w:t xml:space="preserve">Раздел </w:t>
      </w:r>
      <w:r w:rsidR="005420DF" w:rsidRPr="005B6496">
        <w:rPr>
          <w:sz w:val="24"/>
          <w:szCs w:val="24"/>
        </w:rPr>
        <w:t>IV</w:t>
      </w:r>
      <w:r w:rsidRPr="005B6496">
        <w:rPr>
          <w:sz w:val="24"/>
          <w:szCs w:val="24"/>
        </w:rPr>
        <w:t xml:space="preserve">. </w:t>
      </w:r>
      <w:bookmarkEnd w:id="94"/>
      <w:bookmarkEnd w:id="95"/>
      <w:r w:rsidR="005420DF" w:rsidRPr="005B6496">
        <w:rPr>
          <w:sz w:val="24"/>
          <w:szCs w:val="24"/>
        </w:rPr>
        <w:t>Дополнительные сведения об эмитенте и о размещенных им ценных бумагах</w:t>
      </w:r>
      <w:bookmarkEnd w:id="96"/>
    </w:p>
    <w:p w:rsidR="00520369" w:rsidRPr="005B6496" w:rsidRDefault="00520369" w:rsidP="00C33891">
      <w:pPr>
        <w:ind w:firstLine="709"/>
        <w:jc w:val="both"/>
        <w:rPr>
          <w:b/>
          <w:color w:val="5F497A" w:themeColor="accent4" w:themeShade="BF"/>
        </w:rPr>
      </w:pPr>
    </w:p>
    <w:p w:rsidR="004D55DF" w:rsidRPr="005B6496" w:rsidRDefault="004D55DF" w:rsidP="00C33891">
      <w:pPr>
        <w:pStyle w:val="em-1"/>
        <w:ind w:firstLine="709"/>
        <w:rPr>
          <w:sz w:val="24"/>
          <w:szCs w:val="24"/>
        </w:rPr>
      </w:pPr>
      <w:bookmarkStart w:id="97" w:name="_Toc113617733"/>
      <w:bookmarkStart w:id="98" w:name="_Toc387068806"/>
      <w:bookmarkStart w:id="99" w:name="_Toc39657816"/>
      <w:bookmarkStart w:id="100" w:name="_Toc39658380"/>
      <w:r w:rsidRPr="005B6496">
        <w:rPr>
          <w:sz w:val="24"/>
          <w:szCs w:val="24"/>
        </w:rPr>
        <w:t xml:space="preserve">4.1. </w:t>
      </w:r>
      <w:bookmarkEnd w:id="97"/>
      <w:r w:rsidR="00AA6C10" w:rsidRPr="005B6496">
        <w:rPr>
          <w:sz w:val="24"/>
          <w:szCs w:val="24"/>
        </w:rPr>
        <w:t>Подконтрольные эмитенту организации, имеющие для него существенное значение</w:t>
      </w:r>
      <w:r w:rsidRPr="005B6496">
        <w:rPr>
          <w:sz w:val="24"/>
          <w:szCs w:val="24"/>
        </w:rPr>
        <w:t xml:space="preserve"> </w:t>
      </w:r>
    </w:p>
    <w:p w:rsidR="00A32A16" w:rsidRPr="005B6496" w:rsidRDefault="00A32A16" w:rsidP="00C33891">
      <w:pPr>
        <w:shd w:val="clear" w:color="auto" w:fill="FFFFFF"/>
        <w:ind w:firstLine="709"/>
        <w:jc w:val="both"/>
      </w:pPr>
    </w:p>
    <w:p w:rsidR="00852362" w:rsidRPr="005B6496" w:rsidRDefault="00A32A16" w:rsidP="00C33891">
      <w:pPr>
        <w:shd w:val="clear" w:color="auto" w:fill="FFFFFF"/>
        <w:ind w:firstLine="709"/>
        <w:jc w:val="both"/>
      </w:pPr>
      <w:r w:rsidRPr="005B6496">
        <w:t>Кредитная организация –эмитент не имеет подконтрольные организации, имеющие для него существенное значение</w:t>
      </w:r>
      <w:r w:rsidR="00A93F7B" w:rsidRPr="005B6496">
        <w:t>.</w:t>
      </w:r>
    </w:p>
    <w:p w:rsidR="00A32A16" w:rsidRPr="005B6496" w:rsidRDefault="00A32A16" w:rsidP="00C33891">
      <w:pPr>
        <w:shd w:val="clear" w:color="auto" w:fill="FFFFFF"/>
        <w:ind w:firstLine="709"/>
        <w:jc w:val="both"/>
        <w:rPr>
          <w:color w:val="5F497A" w:themeColor="accent4" w:themeShade="BF"/>
        </w:rPr>
      </w:pPr>
    </w:p>
    <w:p w:rsidR="00A32A16" w:rsidRPr="005B6496" w:rsidRDefault="00A32A16" w:rsidP="00C33891">
      <w:pPr>
        <w:pStyle w:val="em-1"/>
        <w:ind w:firstLine="709"/>
        <w:rPr>
          <w:sz w:val="24"/>
          <w:szCs w:val="24"/>
        </w:rPr>
      </w:pPr>
      <w:bookmarkStart w:id="101" w:name="_Toc113617734"/>
      <w:bookmarkEnd w:id="98"/>
      <w:bookmarkEnd w:id="99"/>
      <w:bookmarkEnd w:id="100"/>
      <w:r w:rsidRPr="005B6496">
        <w:rPr>
          <w:sz w:val="24"/>
          <w:szCs w:val="24"/>
        </w:rPr>
        <w:t xml:space="preserve">4.2. </w:t>
      </w:r>
      <w:bookmarkEnd w:id="101"/>
      <w:r w:rsidRPr="005B6496">
        <w:rPr>
          <w:sz w:val="24"/>
          <w:szCs w:val="24"/>
        </w:rP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p>
    <w:p w:rsidR="00A32A16" w:rsidRPr="005B6496" w:rsidRDefault="00A32A16" w:rsidP="00C33891">
      <w:pPr>
        <w:shd w:val="clear" w:color="auto" w:fill="FFFFFF"/>
        <w:ind w:firstLine="709"/>
        <w:jc w:val="both"/>
      </w:pPr>
    </w:p>
    <w:p w:rsidR="00A32A16" w:rsidRPr="005B6496" w:rsidRDefault="00A32A16" w:rsidP="00C33891">
      <w:pPr>
        <w:shd w:val="clear" w:color="auto" w:fill="FFFFFF"/>
        <w:ind w:firstLine="709"/>
        <w:jc w:val="both"/>
      </w:pPr>
      <w:r w:rsidRPr="005B6496">
        <w:t>Кредитная организация –</w:t>
      </w:r>
      <w:r w:rsidR="007D07EE" w:rsidRPr="005B6496">
        <w:t xml:space="preserve"> </w:t>
      </w:r>
      <w:r w:rsidRPr="005B6496">
        <w:t>эмитент выпуск зеленых облигаций, социальных облигаций, облигаций устойчивого развития, адаптационных облигаций в отчетном периоде не осуществлял.</w:t>
      </w:r>
    </w:p>
    <w:p w:rsidR="00A32A16" w:rsidRPr="005B6496" w:rsidRDefault="00A32A16" w:rsidP="00C33891">
      <w:pPr>
        <w:autoSpaceDE w:val="0"/>
        <w:autoSpaceDN w:val="0"/>
        <w:adjustRightInd w:val="0"/>
        <w:ind w:firstLine="709"/>
        <w:jc w:val="both"/>
        <w:outlineLvl w:val="0"/>
        <w:rPr>
          <w:b/>
          <w:bCs/>
          <w:color w:val="5F497A" w:themeColor="accent4" w:themeShade="BF"/>
        </w:rPr>
      </w:pPr>
    </w:p>
    <w:p w:rsidR="00A32A16" w:rsidRPr="005B6496" w:rsidRDefault="00A32A16" w:rsidP="00C33891">
      <w:pPr>
        <w:autoSpaceDE w:val="0"/>
        <w:autoSpaceDN w:val="0"/>
        <w:adjustRightInd w:val="0"/>
        <w:ind w:firstLine="709"/>
        <w:jc w:val="both"/>
        <w:outlineLvl w:val="0"/>
        <w:rPr>
          <w:b/>
        </w:rPr>
      </w:pPr>
      <w:r w:rsidRPr="005B6496">
        <w:rPr>
          <w:b/>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rsidR="00A32A16" w:rsidRPr="005B6496" w:rsidRDefault="00A32A16" w:rsidP="00C33891">
      <w:pPr>
        <w:pStyle w:val="em-1"/>
        <w:ind w:firstLine="709"/>
        <w:rPr>
          <w:b w:val="0"/>
          <w:sz w:val="24"/>
          <w:szCs w:val="24"/>
        </w:rPr>
      </w:pPr>
    </w:p>
    <w:p w:rsidR="00A32A16" w:rsidRPr="005B6496" w:rsidRDefault="00A32A16" w:rsidP="00C33891">
      <w:pPr>
        <w:pStyle w:val="em-1"/>
        <w:ind w:firstLine="709"/>
        <w:rPr>
          <w:b w:val="0"/>
          <w:sz w:val="24"/>
          <w:szCs w:val="24"/>
        </w:rPr>
      </w:pPr>
      <w:r w:rsidRPr="005B6496">
        <w:rPr>
          <w:b w:val="0"/>
          <w:sz w:val="24"/>
          <w:szCs w:val="24"/>
        </w:rPr>
        <w:t>Информация отсутствует, т.к.  кредитная организация –</w:t>
      </w:r>
      <w:r w:rsidR="007D07EE" w:rsidRPr="005B6496">
        <w:rPr>
          <w:b w:val="0"/>
          <w:sz w:val="24"/>
          <w:szCs w:val="24"/>
        </w:rPr>
        <w:t xml:space="preserve"> </w:t>
      </w:r>
      <w:r w:rsidRPr="005B6496">
        <w:rPr>
          <w:b w:val="0"/>
          <w:sz w:val="24"/>
          <w:szCs w:val="24"/>
        </w:rPr>
        <w:t>эмитент выпуск зеленых облигаций, социальных облигаций, облигаций устойчивого развития, адаптационных облигаций в отчетном периоде не осуществлял</w:t>
      </w:r>
    </w:p>
    <w:p w:rsidR="00A32A16" w:rsidRPr="005B6496" w:rsidRDefault="00A32A16" w:rsidP="00C33891">
      <w:pPr>
        <w:pStyle w:val="em-1"/>
        <w:ind w:firstLine="709"/>
        <w:rPr>
          <w:b w:val="0"/>
          <w:color w:val="5F497A" w:themeColor="accent4" w:themeShade="BF"/>
          <w:sz w:val="24"/>
          <w:szCs w:val="24"/>
        </w:rPr>
      </w:pPr>
    </w:p>
    <w:p w:rsidR="00A32A16" w:rsidRPr="005B6496" w:rsidRDefault="00A32A16" w:rsidP="00C33891">
      <w:pPr>
        <w:autoSpaceDE w:val="0"/>
        <w:autoSpaceDN w:val="0"/>
        <w:adjustRightInd w:val="0"/>
        <w:ind w:firstLine="709"/>
        <w:jc w:val="both"/>
        <w:outlineLvl w:val="0"/>
        <w:rPr>
          <w:b/>
          <w:lang w:eastAsia="x-none"/>
        </w:rPr>
      </w:pPr>
      <w:r w:rsidRPr="005B6496">
        <w:rPr>
          <w:b/>
          <w:lang w:eastAsia="x-none"/>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p>
    <w:p w:rsidR="00A32A16" w:rsidRPr="005B6496" w:rsidRDefault="00A32A16" w:rsidP="00C33891">
      <w:pPr>
        <w:pStyle w:val="em-1"/>
        <w:ind w:firstLine="709"/>
        <w:rPr>
          <w:b w:val="0"/>
          <w:sz w:val="24"/>
          <w:szCs w:val="24"/>
        </w:rPr>
      </w:pPr>
    </w:p>
    <w:p w:rsidR="00A32A16" w:rsidRPr="005B6496" w:rsidRDefault="00A32A16" w:rsidP="00C33891">
      <w:pPr>
        <w:pStyle w:val="em-1"/>
        <w:ind w:firstLine="709"/>
        <w:rPr>
          <w:b w:val="0"/>
          <w:sz w:val="24"/>
          <w:szCs w:val="24"/>
        </w:rPr>
      </w:pPr>
      <w:r w:rsidRPr="005B6496">
        <w:rPr>
          <w:b w:val="0"/>
          <w:sz w:val="24"/>
          <w:szCs w:val="24"/>
        </w:rPr>
        <w:t>Информация отсутствует, т.к.  кредитная организация –</w:t>
      </w:r>
      <w:r w:rsidR="007D07EE" w:rsidRPr="005B6496">
        <w:rPr>
          <w:b w:val="0"/>
          <w:sz w:val="24"/>
          <w:szCs w:val="24"/>
        </w:rPr>
        <w:t xml:space="preserve"> </w:t>
      </w:r>
      <w:r w:rsidRPr="005B6496">
        <w:rPr>
          <w:b w:val="0"/>
          <w:sz w:val="24"/>
          <w:szCs w:val="24"/>
        </w:rPr>
        <w:t>эмитент выпуск зеленых облигаций, социальных облигаций, облигаций устойчивого развития, адаптационных облигаций в отчетном периоде не осуществлял.</w:t>
      </w:r>
    </w:p>
    <w:p w:rsidR="00A32A16" w:rsidRPr="005B6496" w:rsidRDefault="00A32A16" w:rsidP="00C33891">
      <w:pPr>
        <w:pStyle w:val="em-1"/>
        <w:ind w:firstLine="709"/>
        <w:rPr>
          <w:sz w:val="24"/>
          <w:szCs w:val="24"/>
        </w:rPr>
      </w:pPr>
    </w:p>
    <w:p w:rsidR="00A32A16" w:rsidRPr="005B6496" w:rsidRDefault="00A32A16" w:rsidP="00C33891">
      <w:pPr>
        <w:autoSpaceDE w:val="0"/>
        <w:autoSpaceDN w:val="0"/>
        <w:adjustRightInd w:val="0"/>
        <w:ind w:firstLine="709"/>
        <w:jc w:val="both"/>
        <w:outlineLvl w:val="0"/>
        <w:rPr>
          <w:b/>
          <w:lang w:eastAsia="x-none"/>
        </w:rPr>
      </w:pPr>
      <w:r w:rsidRPr="005B6496">
        <w:rPr>
          <w:b/>
          <w:lang w:eastAsia="x-none"/>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p>
    <w:p w:rsidR="00A32A16" w:rsidRPr="005B6496" w:rsidRDefault="00A32A16" w:rsidP="00C33891">
      <w:pPr>
        <w:pStyle w:val="em-1"/>
        <w:ind w:firstLine="709"/>
        <w:rPr>
          <w:b w:val="0"/>
          <w:sz w:val="24"/>
          <w:szCs w:val="24"/>
        </w:rPr>
      </w:pPr>
    </w:p>
    <w:p w:rsidR="00A32A16" w:rsidRPr="005B6496" w:rsidRDefault="00A32A16" w:rsidP="00C33891">
      <w:pPr>
        <w:pStyle w:val="em-1"/>
        <w:ind w:firstLine="709"/>
        <w:rPr>
          <w:b w:val="0"/>
          <w:sz w:val="24"/>
          <w:szCs w:val="24"/>
        </w:rPr>
      </w:pPr>
      <w:r w:rsidRPr="005B6496">
        <w:rPr>
          <w:b w:val="0"/>
          <w:sz w:val="24"/>
          <w:szCs w:val="24"/>
        </w:rPr>
        <w:t>Информация отсутствует, т.к.  кредитная организация –</w:t>
      </w:r>
      <w:r w:rsidR="007D07EE" w:rsidRPr="005B6496">
        <w:rPr>
          <w:b w:val="0"/>
          <w:sz w:val="24"/>
          <w:szCs w:val="24"/>
        </w:rPr>
        <w:t xml:space="preserve"> </w:t>
      </w:r>
      <w:r w:rsidRPr="005B6496">
        <w:rPr>
          <w:b w:val="0"/>
          <w:sz w:val="24"/>
          <w:szCs w:val="24"/>
        </w:rPr>
        <w:t>эмитент выпуск зеленых облигаций, социальных облигаций, облигаций устойчивого развития, адаптационных облигаций в отчетном периоде не осуществлял.</w:t>
      </w:r>
    </w:p>
    <w:p w:rsidR="00A32A16" w:rsidRPr="005B6496" w:rsidRDefault="00A32A16" w:rsidP="00C33891">
      <w:pPr>
        <w:pStyle w:val="em-1"/>
        <w:ind w:firstLine="709"/>
        <w:rPr>
          <w:b w:val="0"/>
          <w:sz w:val="24"/>
          <w:szCs w:val="24"/>
        </w:rPr>
      </w:pPr>
    </w:p>
    <w:p w:rsidR="00A32A16" w:rsidRPr="005B6496" w:rsidRDefault="00A32A16" w:rsidP="00C33891">
      <w:pPr>
        <w:autoSpaceDE w:val="0"/>
        <w:autoSpaceDN w:val="0"/>
        <w:adjustRightInd w:val="0"/>
        <w:ind w:firstLine="709"/>
        <w:jc w:val="both"/>
        <w:outlineLvl w:val="0"/>
        <w:rPr>
          <w:b/>
          <w:lang w:eastAsia="x-none"/>
        </w:rPr>
      </w:pPr>
      <w:r w:rsidRPr="005B6496">
        <w:rPr>
          <w:b/>
          <w:lang w:eastAsia="x-none"/>
        </w:rPr>
        <w:t>4.2(1). Дополнительные сведения, раскрываемые эмитентами инфраструктурных облигаций</w:t>
      </w:r>
    </w:p>
    <w:p w:rsidR="00A32A16" w:rsidRPr="005B6496" w:rsidRDefault="00A32A16" w:rsidP="00C33891">
      <w:pPr>
        <w:pStyle w:val="em-1"/>
        <w:ind w:firstLine="709"/>
        <w:rPr>
          <w:b w:val="0"/>
          <w:sz w:val="24"/>
          <w:szCs w:val="24"/>
        </w:rPr>
      </w:pPr>
    </w:p>
    <w:p w:rsidR="00A32A16" w:rsidRPr="005B6496" w:rsidRDefault="00A32A16" w:rsidP="00C33891">
      <w:pPr>
        <w:pStyle w:val="em-1"/>
        <w:ind w:firstLine="709"/>
        <w:rPr>
          <w:b w:val="0"/>
          <w:sz w:val="24"/>
          <w:szCs w:val="24"/>
        </w:rPr>
      </w:pPr>
      <w:r w:rsidRPr="005B6496">
        <w:rPr>
          <w:b w:val="0"/>
          <w:sz w:val="24"/>
          <w:szCs w:val="24"/>
        </w:rPr>
        <w:t xml:space="preserve">Дополнительные сведения не раскрываются, т.к. кредитная </w:t>
      </w:r>
      <w:r w:rsidR="007D07EE" w:rsidRPr="005B6496">
        <w:rPr>
          <w:b w:val="0"/>
          <w:sz w:val="24"/>
          <w:szCs w:val="24"/>
        </w:rPr>
        <w:t xml:space="preserve">организация – </w:t>
      </w:r>
      <w:r w:rsidRPr="005B6496">
        <w:rPr>
          <w:b w:val="0"/>
          <w:sz w:val="24"/>
          <w:szCs w:val="24"/>
        </w:rPr>
        <w:t>эмитент не является эмитентом инфраструктурных облигаций.</w:t>
      </w:r>
    </w:p>
    <w:p w:rsidR="00A32A16" w:rsidRPr="005B6496" w:rsidRDefault="00A32A16" w:rsidP="00C33891">
      <w:pPr>
        <w:pStyle w:val="em-1"/>
        <w:ind w:firstLine="709"/>
        <w:rPr>
          <w:sz w:val="24"/>
          <w:szCs w:val="24"/>
        </w:rPr>
      </w:pPr>
    </w:p>
    <w:p w:rsidR="00A32A16" w:rsidRPr="005B6496" w:rsidRDefault="00A32A16" w:rsidP="00C33891">
      <w:pPr>
        <w:autoSpaceDE w:val="0"/>
        <w:autoSpaceDN w:val="0"/>
        <w:adjustRightInd w:val="0"/>
        <w:ind w:firstLine="709"/>
        <w:jc w:val="both"/>
        <w:outlineLvl w:val="0"/>
        <w:rPr>
          <w:b/>
          <w:lang w:eastAsia="x-none"/>
        </w:rPr>
      </w:pPr>
      <w:r w:rsidRPr="005B6496">
        <w:rPr>
          <w:b/>
          <w:lang w:eastAsia="x-none"/>
        </w:rPr>
        <w:t>4.2(2). Дополнительные сведения, раскрываемые эмитентами облигаций, связанных с целями устойчивого развития</w:t>
      </w:r>
    </w:p>
    <w:p w:rsidR="00A32A16" w:rsidRPr="005B6496" w:rsidRDefault="00A32A16" w:rsidP="00C33891">
      <w:pPr>
        <w:pStyle w:val="em-1"/>
        <w:ind w:firstLine="709"/>
        <w:rPr>
          <w:b w:val="0"/>
          <w:sz w:val="24"/>
          <w:szCs w:val="24"/>
        </w:rPr>
      </w:pPr>
    </w:p>
    <w:p w:rsidR="00A32A16" w:rsidRPr="005B6496" w:rsidRDefault="00A32A16" w:rsidP="00C33891">
      <w:pPr>
        <w:pStyle w:val="em-1"/>
        <w:ind w:firstLine="709"/>
        <w:rPr>
          <w:b w:val="0"/>
          <w:sz w:val="24"/>
          <w:szCs w:val="24"/>
        </w:rPr>
      </w:pPr>
      <w:r w:rsidRPr="005B6496">
        <w:rPr>
          <w:b w:val="0"/>
          <w:sz w:val="24"/>
          <w:szCs w:val="24"/>
        </w:rPr>
        <w:t>Дополнительные сведения не раскрываю</w:t>
      </w:r>
      <w:r w:rsidR="007D07EE" w:rsidRPr="005B6496">
        <w:rPr>
          <w:b w:val="0"/>
          <w:sz w:val="24"/>
          <w:szCs w:val="24"/>
        </w:rPr>
        <w:t xml:space="preserve">тся, т.к. кредитная организация </w:t>
      </w:r>
      <w:r w:rsidRPr="005B6496">
        <w:rPr>
          <w:b w:val="0"/>
          <w:sz w:val="24"/>
          <w:szCs w:val="24"/>
        </w:rPr>
        <w:t>–</w:t>
      </w:r>
      <w:r w:rsidR="007D07EE" w:rsidRPr="005B6496">
        <w:rPr>
          <w:b w:val="0"/>
          <w:sz w:val="24"/>
          <w:szCs w:val="24"/>
        </w:rPr>
        <w:t xml:space="preserve"> </w:t>
      </w:r>
      <w:r w:rsidRPr="005B6496">
        <w:rPr>
          <w:b w:val="0"/>
          <w:sz w:val="24"/>
          <w:szCs w:val="24"/>
        </w:rPr>
        <w:t>эмитент не является эмитентом облигаций, связанных с целями устойчивого развития.</w:t>
      </w:r>
    </w:p>
    <w:p w:rsidR="00A32A16" w:rsidRPr="005B6496" w:rsidRDefault="00A32A16" w:rsidP="00C33891">
      <w:pPr>
        <w:autoSpaceDE w:val="0"/>
        <w:autoSpaceDN w:val="0"/>
        <w:adjustRightInd w:val="0"/>
        <w:ind w:firstLine="709"/>
        <w:jc w:val="both"/>
        <w:outlineLvl w:val="0"/>
        <w:rPr>
          <w:b/>
          <w:bCs/>
        </w:rPr>
      </w:pPr>
    </w:p>
    <w:p w:rsidR="002F2E35" w:rsidRPr="005B6496" w:rsidRDefault="00A32A16" w:rsidP="00C33891">
      <w:pPr>
        <w:autoSpaceDE w:val="0"/>
        <w:autoSpaceDN w:val="0"/>
        <w:adjustRightInd w:val="0"/>
        <w:ind w:firstLine="709"/>
        <w:jc w:val="both"/>
        <w:outlineLvl w:val="0"/>
        <w:rPr>
          <w:b/>
          <w:lang w:eastAsia="x-none"/>
        </w:rPr>
      </w:pPr>
      <w:r w:rsidRPr="005B6496">
        <w:rPr>
          <w:b/>
          <w:lang w:eastAsia="x-none"/>
        </w:rPr>
        <w:lastRenderedPageBreak/>
        <w:t>4.2(3). Дополнительные сведения, раскрываемые эмитентами облигаций климатического перехода</w:t>
      </w:r>
    </w:p>
    <w:p w:rsidR="00A32A16" w:rsidRPr="005B6496" w:rsidRDefault="00A32A16" w:rsidP="00C33891">
      <w:pPr>
        <w:pStyle w:val="em-1"/>
        <w:ind w:firstLine="709"/>
        <w:rPr>
          <w:b w:val="0"/>
          <w:sz w:val="24"/>
          <w:szCs w:val="24"/>
        </w:rPr>
      </w:pPr>
      <w:r w:rsidRPr="005B6496">
        <w:rPr>
          <w:b w:val="0"/>
          <w:sz w:val="24"/>
          <w:szCs w:val="24"/>
        </w:rPr>
        <w:t>Дополнительные сведения не раскрываются, т.к. кредитная организация –</w:t>
      </w:r>
      <w:r w:rsidR="007D07EE" w:rsidRPr="005B6496">
        <w:rPr>
          <w:b w:val="0"/>
          <w:sz w:val="24"/>
          <w:szCs w:val="24"/>
        </w:rPr>
        <w:t xml:space="preserve"> </w:t>
      </w:r>
      <w:r w:rsidRPr="005B6496">
        <w:rPr>
          <w:b w:val="0"/>
          <w:sz w:val="24"/>
          <w:szCs w:val="24"/>
        </w:rPr>
        <w:t>эмитент не является эмитентом облигаций климатического перехода.</w:t>
      </w:r>
    </w:p>
    <w:p w:rsidR="007E3B00" w:rsidRPr="005B6496" w:rsidRDefault="007E3B00" w:rsidP="00C33891">
      <w:pPr>
        <w:pStyle w:val="em-1"/>
        <w:ind w:firstLine="709"/>
        <w:rPr>
          <w:sz w:val="24"/>
          <w:szCs w:val="24"/>
        </w:rPr>
      </w:pPr>
    </w:p>
    <w:p w:rsidR="00A32A16" w:rsidRPr="005B6496" w:rsidRDefault="00A32A16" w:rsidP="00C33891">
      <w:pPr>
        <w:pStyle w:val="em-1"/>
        <w:ind w:firstLine="709"/>
        <w:rPr>
          <w:sz w:val="24"/>
          <w:szCs w:val="24"/>
        </w:rPr>
      </w:pPr>
      <w:bookmarkStart w:id="102" w:name="_Toc113617735"/>
      <w:r w:rsidRPr="005B6496">
        <w:rPr>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02"/>
      <w:r w:rsidRPr="005B6496">
        <w:rPr>
          <w:sz w:val="24"/>
          <w:szCs w:val="24"/>
        </w:rPr>
        <w:t xml:space="preserve">   </w:t>
      </w:r>
    </w:p>
    <w:p w:rsidR="00A32A16" w:rsidRPr="005B6496" w:rsidRDefault="00A32A16" w:rsidP="00C33891">
      <w:pPr>
        <w:pStyle w:val="em-1"/>
        <w:ind w:firstLine="709"/>
        <w:rPr>
          <w:b w:val="0"/>
          <w:sz w:val="24"/>
          <w:szCs w:val="24"/>
        </w:rPr>
      </w:pPr>
    </w:p>
    <w:p w:rsidR="00A32A16" w:rsidRPr="005B6496" w:rsidRDefault="007D07EE" w:rsidP="00C33891">
      <w:pPr>
        <w:pStyle w:val="em-1"/>
        <w:ind w:firstLine="709"/>
        <w:rPr>
          <w:b w:val="0"/>
          <w:sz w:val="24"/>
          <w:szCs w:val="24"/>
        </w:rPr>
      </w:pPr>
      <w:r w:rsidRPr="005B6496">
        <w:rPr>
          <w:b w:val="0"/>
          <w:sz w:val="24"/>
          <w:szCs w:val="24"/>
        </w:rPr>
        <w:t>Информация отсутствует, т.к. у кредитной организации – эмитента нет размещенных облигаций. Облигации погашены 18.07.2023г.</w:t>
      </w:r>
    </w:p>
    <w:p w:rsidR="00A32A16" w:rsidRPr="005B6496" w:rsidRDefault="00A32A16" w:rsidP="00C33891">
      <w:pPr>
        <w:autoSpaceDE w:val="0"/>
        <w:autoSpaceDN w:val="0"/>
        <w:adjustRightInd w:val="0"/>
        <w:ind w:firstLine="709"/>
        <w:jc w:val="both"/>
        <w:outlineLvl w:val="0"/>
        <w:rPr>
          <w:b/>
        </w:rPr>
      </w:pPr>
    </w:p>
    <w:p w:rsidR="00A32A16" w:rsidRPr="005B6496" w:rsidRDefault="00A32A16" w:rsidP="00C33891">
      <w:pPr>
        <w:autoSpaceDE w:val="0"/>
        <w:autoSpaceDN w:val="0"/>
        <w:adjustRightInd w:val="0"/>
        <w:ind w:firstLine="709"/>
        <w:jc w:val="both"/>
        <w:outlineLvl w:val="0"/>
        <w:rPr>
          <w:b/>
        </w:rPr>
      </w:pPr>
      <w:r w:rsidRPr="005B6496">
        <w:rPr>
          <w:b/>
        </w:rPr>
        <w:t>4.3.1. Дополнительные сведения об ипотечном покрытии по облигациям эмитента с ипотечным покрытием</w:t>
      </w:r>
    </w:p>
    <w:p w:rsidR="00A32A16" w:rsidRPr="005B6496" w:rsidRDefault="00A32A16" w:rsidP="00C33891">
      <w:pPr>
        <w:autoSpaceDE w:val="0"/>
        <w:autoSpaceDN w:val="0"/>
        <w:adjustRightInd w:val="0"/>
        <w:ind w:firstLine="709"/>
        <w:jc w:val="both"/>
        <w:outlineLvl w:val="0"/>
      </w:pPr>
      <w:r w:rsidRPr="005B6496">
        <w:t>Сведения об ипотечном покрытии по облигациям эмитента с ипотечным покрытием отсутствуют.</w:t>
      </w:r>
    </w:p>
    <w:p w:rsidR="00A32A16" w:rsidRPr="005B6496" w:rsidRDefault="00A32A16" w:rsidP="00C33891">
      <w:pPr>
        <w:autoSpaceDE w:val="0"/>
        <w:autoSpaceDN w:val="0"/>
        <w:adjustRightInd w:val="0"/>
        <w:ind w:firstLine="709"/>
        <w:jc w:val="both"/>
        <w:outlineLvl w:val="0"/>
      </w:pPr>
    </w:p>
    <w:p w:rsidR="00A32A16" w:rsidRPr="005B6496" w:rsidRDefault="00A32A16" w:rsidP="00C33891">
      <w:pPr>
        <w:autoSpaceDE w:val="0"/>
        <w:autoSpaceDN w:val="0"/>
        <w:adjustRightInd w:val="0"/>
        <w:ind w:firstLine="709"/>
        <w:jc w:val="both"/>
        <w:outlineLvl w:val="0"/>
        <w:rPr>
          <w:b/>
        </w:rPr>
      </w:pPr>
      <w:r w:rsidRPr="005B6496">
        <w:rPr>
          <w:b/>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A32A16" w:rsidRPr="005B6496" w:rsidRDefault="00A32A16" w:rsidP="00C33891">
      <w:pPr>
        <w:autoSpaceDE w:val="0"/>
        <w:autoSpaceDN w:val="0"/>
        <w:adjustRightInd w:val="0"/>
        <w:ind w:firstLine="709"/>
        <w:jc w:val="both"/>
        <w:outlineLvl w:val="0"/>
      </w:pPr>
      <w:r w:rsidRPr="005B6496">
        <w:t>Сведения о залоговом обеспечении денежными требованиями по облигациям эмитента с залоговым обеспечением денежными требованиями отсутствуют.</w:t>
      </w:r>
    </w:p>
    <w:p w:rsidR="003A0FC1" w:rsidRPr="005B6496" w:rsidRDefault="003A0FC1" w:rsidP="00C33891">
      <w:pPr>
        <w:autoSpaceDE w:val="0"/>
        <w:autoSpaceDN w:val="0"/>
        <w:adjustRightInd w:val="0"/>
        <w:ind w:firstLine="709"/>
        <w:jc w:val="both"/>
        <w:outlineLvl w:val="0"/>
        <w:rPr>
          <w:b/>
        </w:rPr>
      </w:pPr>
    </w:p>
    <w:p w:rsidR="00A32A16" w:rsidRPr="005B6496" w:rsidRDefault="00A32A16" w:rsidP="00C33891">
      <w:pPr>
        <w:pStyle w:val="em-1"/>
        <w:ind w:firstLine="709"/>
        <w:rPr>
          <w:sz w:val="24"/>
          <w:szCs w:val="24"/>
        </w:rPr>
      </w:pPr>
      <w:bookmarkStart w:id="103" w:name="_Toc113617736"/>
      <w:r w:rsidRPr="005B6496">
        <w:rPr>
          <w:sz w:val="24"/>
          <w:szCs w:val="24"/>
        </w:rPr>
        <w:t>4.4. Сведения об объявленных и выплаченных дивидендах по акциям эмитента</w:t>
      </w:r>
      <w:bookmarkEnd w:id="103"/>
    </w:p>
    <w:p w:rsidR="00A32A16" w:rsidRPr="005B6496" w:rsidRDefault="00A32A16" w:rsidP="00C33891">
      <w:pPr>
        <w:shd w:val="clear" w:color="auto" w:fill="FFFFFF"/>
        <w:ind w:firstLine="709"/>
        <w:jc w:val="both"/>
        <w:rPr>
          <w:color w:val="5F497A" w:themeColor="accent4" w:themeShade="BF"/>
        </w:rPr>
      </w:pPr>
      <w:bookmarkStart w:id="104" w:name="_Toc102575153"/>
    </w:p>
    <w:bookmarkEnd w:id="104"/>
    <w:p w:rsidR="00A32A16" w:rsidRPr="005B6496" w:rsidRDefault="00A32A16" w:rsidP="00C33891">
      <w:pPr>
        <w:pStyle w:val="em-1"/>
        <w:ind w:firstLine="709"/>
        <w:rPr>
          <w:b w:val="0"/>
          <w:sz w:val="24"/>
          <w:szCs w:val="24"/>
        </w:rPr>
      </w:pPr>
      <w:r w:rsidRPr="005B6496">
        <w:rPr>
          <w:b w:val="0"/>
          <w:sz w:val="24"/>
          <w:szCs w:val="24"/>
        </w:rPr>
        <w:t>В связи с тем, что акции Эмитента не допущены к организованным торгам, на основании Положения Банка России от 27.03.2020 № 714-П «О раскрытии информации эмитентами эмиссионных ценных бумаг» настоящая информация в отчет эмитента эмиссионных ценных бумаг не включается.</w:t>
      </w:r>
    </w:p>
    <w:p w:rsidR="00A32A16" w:rsidRPr="005B6496" w:rsidRDefault="00A32A16" w:rsidP="00C33891">
      <w:pPr>
        <w:ind w:firstLine="709"/>
        <w:jc w:val="both"/>
        <w:rPr>
          <w:b/>
          <w:color w:val="5F497A" w:themeColor="accent4" w:themeShade="BF"/>
        </w:rPr>
      </w:pPr>
    </w:p>
    <w:p w:rsidR="00A32A16" w:rsidRPr="005B6496" w:rsidRDefault="00A32A16" w:rsidP="00C33891">
      <w:pPr>
        <w:pStyle w:val="em-1"/>
        <w:ind w:firstLine="709"/>
        <w:rPr>
          <w:sz w:val="24"/>
          <w:szCs w:val="24"/>
        </w:rPr>
      </w:pPr>
      <w:bookmarkStart w:id="105" w:name="_Toc113617737"/>
      <w:r w:rsidRPr="005B6496">
        <w:rPr>
          <w:sz w:val="24"/>
          <w:szCs w:val="24"/>
        </w:rPr>
        <w:t>4.5. Сведения об организациях, осуществляющих учет прав на эмиссионные ценные бумаги эмитента</w:t>
      </w:r>
      <w:bookmarkEnd w:id="105"/>
      <w:r w:rsidRPr="005B6496">
        <w:rPr>
          <w:sz w:val="24"/>
          <w:szCs w:val="24"/>
        </w:rPr>
        <w:t xml:space="preserve">    </w:t>
      </w:r>
    </w:p>
    <w:p w:rsidR="00A32A16" w:rsidRPr="005B6496" w:rsidRDefault="00A32A16" w:rsidP="00C33891">
      <w:pPr>
        <w:autoSpaceDE w:val="0"/>
        <w:autoSpaceDN w:val="0"/>
        <w:adjustRightInd w:val="0"/>
        <w:ind w:firstLine="709"/>
        <w:jc w:val="both"/>
        <w:outlineLvl w:val="0"/>
        <w:rPr>
          <w:b/>
          <w:bCs/>
          <w:color w:val="5F497A" w:themeColor="accent4" w:themeShade="BF"/>
        </w:rPr>
      </w:pPr>
    </w:p>
    <w:p w:rsidR="00A32A16" w:rsidRPr="005B6496" w:rsidRDefault="00A32A16" w:rsidP="00C33891">
      <w:pPr>
        <w:autoSpaceDE w:val="0"/>
        <w:autoSpaceDN w:val="0"/>
        <w:adjustRightInd w:val="0"/>
        <w:ind w:firstLine="709"/>
        <w:jc w:val="both"/>
        <w:outlineLvl w:val="0"/>
        <w:rPr>
          <w:b/>
          <w:lang w:eastAsia="x-none"/>
        </w:rPr>
      </w:pPr>
      <w:r w:rsidRPr="005B6496">
        <w:rPr>
          <w:b/>
          <w:lang w:eastAsia="x-none"/>
        </w:rPr>
        <w:t>4.5.1. Сведения о регистраторе, осуществляющем ведение реестра владельцев ценных бумаг эмитента</w:t>
      </w:r>
    </w:p>
    <w:p w:rsidR="00A32A16" w:rsidRPr="005B6496" w:rsidRDefault="00A32A16" w:rsidP="00A32A16">
      <w:pPr>
        <w:pStyle w:val="em-1"/>
        <w:spacing w:line="276" w:lineRule="auto"/>
        <w:rPr>
          <w:color w:val="5F497A" w:themeColor="accent4" w:themeShade="B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4628"/>
      </w:tblGrid>
      <w:tr w:rsidR="00DD40D5" w:rsidRPr="005B6496" w:rsidTr="00A32A16">
        <w:tc>
          <w:tcPr>
            <w:tcW w:w="4677" w:type="dxa"/>
          </w:tcPr>
          <w:p w:rsidR="00A32A16" w:rsidRPr="005B6496" w:rsidRDefault="00A32A16" w:rsidP="00A32A16">
            <w:pPr>
              <w:jc w:val="both"/>
            </w:pPr>
            <w:r w:rsidRPr="005B6496">
              <w:t>Полное фирменное наименование:</w:t>
            </w:r>
          </w:p>
        </w:tc>
        <w:tc>
          <w:tcPr>
            <w:tcW w:w="4679" w:type="dxa"/>
          </w:tcPr>
          <w:p w:rsidR="00A32A16" w:rsidRPr="005B6496" w:rsidRDefault="00A32A16" w:rsidP="00A32A16">
            <w:pPr>
              <w:jc w:val="both"/>
            </w:pPr>
            <w:r w:rsidRPr="005B6496">
              <w:t>Общество с ограниченной ответственностью Специализированный регистратор «</w:t>
            </w:r>
            <w:proofErr w:type="spellStart"/>
            <w:r w:rsidRPr="005B6496">
              <w:t>Реком</w:t>
            </w:r>
            <w:proofErr w:type="spellEnd"/>
            <w:r w:rsidRPr="005B6496">
              <w:t>»</w:t>
            </w:r>
          </w:p>
        </w:tc>
      </w:tr>
      <w:tr w:rsidR="00DD40D5" w:rsidRPr="005B6496" w:rsidTr="00A32A16">
        <w:tc>
          <w:tcPr>
            <w:tcW w:w="4677" w:type="dxa"/>
          </w:tcPr>
          <w:p w:rsidR="00A32A16" w:rsidRPr="005B6496" w:rsidRDefault="00A32A16" w:rsidP="00A32A16">
            <w:pPr>
              <w:jc w:val="both"/>
            </w:pPr>
            <w:r w:rsidRPr="005B6496">
              <w:t>Сокращенное фирменное наименование:</w:t>
            </w:r>
          </w:p>
        </w:tc>
        <w:tc>
          <w:tcPr>
            <w:tcW w:w="4679" w:type="dxa"/>
          </w:tcPr>
          <w:p w:rsidR="00A32A16" w:rsidRPr="005B6496" w:rsidRDefault="00A32A16" w:rsidP="00A32A16">
            <w:pPr>
              <w:jc w:val="both"/>
            </w:pPr>
            <w:r w:rsidRPr="005B6496">
              <w:t>ООО СР «</w:t>
            </w:r>
            <w:proofErr w:type="spellStart"/>
            <w:r w:rsidRPr="005B6496">
              <w:t>Реком</w:t>
            </w:r>
            <w:proofErr w:type="spellEnd"/>
            <w:r w:rsidRPr="005B6496">
              <w:t>»</w:t>
            </w:r>
          </w:p>
        </w:tc>
      </w:tr>
      <w:tr w:rsidR="002553C5" w:rsidRPr="005B6496" w:rsidTr="00A32A16">
        <w:tc>
          <w:tcPr>
            <w:tcW w:w="4677" w:type="dxa"/>
          </w:tcPr>
          <w:p w:rsidR="00A32A16" w:rsidRPr="005B6496" w:rsidRDefault="00A32A16" w:rsidP="00A32A16">
            <w:pPr>
              <w:jc w:val="both"/>
            </w:pPr>
            <w:r w:rsidRPr="005B6496">
              <w:t>Место нахождения:</w:t>
            </w:r>
          </w:p>
        </w:tc>
        <w:tc>
          <w:tcPr>
            <w:tcW w:w="4679" w:type="dxa"/>
          </w:tcPr>
          <w:p w:rsidR="00A32A16" w:rsidRPr="005B6496" w:rsidRDefault="00A32A16" w:rsidP="002553C5">
            <w:pPr>
              <w:jc w:val="both"/>
            </w:pPr>
            <w:r w:rsidRPr="003D5D39">
              <w:t>3095</w:t>
            </w:r>
            <w:r w:rsidR="002553C5" w:rsidRPr="003D5D39">
              <w:t>02</w:t>
            </w:r>
            <w:r w:rsidRPr="005B6496">
              <w:t xml:space="preserve">, Россия, Белгородская область, г. Старый Оскол, </w:t>
            </w:r>
            <w:proofErr w:type="spellStart"/>
            <w:r w:rsidRPr="005B6496">
              <w:t>мкр</w:t>
            </w:r>
            <w:proofErr w:type="spellEnd"/>
            <w:r w:rsidRPr="005B6496">
              <w:t>. Королева, 37</w:t>
            </w:r>
          </w:p>
        </w:tc>
      </w:tr>
      <w:tr w:rsidR="00DD40D5" w:rsidRPr="005B6496" w:rsidTr="00A32A16">
        <w:tc>
          <w:tcPr>
            <w:tcW w:w="4677" w:type="dxa"/>
          </w:tcPr>
          <w:p w:rsidR="00A32A16" w:rsidRPr="005B6496" w:rsidRDefault="00A32A16" w:rsidP="00A32A16">
            <w:pPr>
              <w:jc w:val="both"/>
            </w:pPr>
            <w:r w:rsidRPr="005B6496">
              <w:t>ИНН:</w:t>
            </w:r>
          </w:p>
        </w:tc>
        <w:tc>
          <w:tcPr>
            <w:tcW w:w="4679" w:type="dxa"/>
          </w:tcPr>
          <w:p w:rsidR="00A32A16" w:rsidRPr="005B6496" w:rsidRDefault="00A32A16" w:rsidP="00A32A16">
            <w:pPr>
              <w:jc w:val="both"/>
            </w:pPr>
            <w:r w:rsidRPr="005B6496">
              <w:t>3128060841</w:t>
            </w:r>
          </w:p>
        </w:tc>
      </w:tr>
      <w:tr w:rsidR="00DD40D5" w:rsidRPr="005B6496" w:rsidTr="00A32A16">
        <w:tc>
          <w:tcPr>
            <w:tcW w:w="4677" w:type="dxa"/>
          </w:tcPr>
          <w:p w:rsidR="00A32A16" w:rsidRPr="005B6496" w:rsidRDefault="00A32A16" w:rsidP="00A32A16">
            <w:pPr>
              <w:jc w:val="both"/>
            </w:pPr>
            <w:r w:rsidRPr="005B6496">
              <w:t>КПП:</w:t>
            </w:r>
          </w:p>
        </w:tc>
        <w:tc>
          <w:tcPr>
            <w:tcW w:w="4679" w:type="dxa"/>
          </w:tcPr>
          <w:p w:rsidR="00A32A16" w:rsidRPr="005B6496" w:rsidRDefault="00A32A16" w:rsidP="00A32A16">
            <w:pPr>
              <w:jc w:val="both"/>
            </w:pPr>
            <w:r w:rsidRPr="005B6496">
              <w:t>312801001</w:t>
            </w:r>
          </w:p>
        </w:tc>
      </w:tr>
      <w:tr w:rsidR="00A32A16" w:rsidRPr="005B6496" w:rsidTr="00A32A16">
        <w:tc>
          <w:tcPr>
            <w:tcW w:w="4677" w:type="dxa"/>
          </w:tcPr>
          <w:p w:rsidR="00A32A16" w:rsidRPr="005B6496" w:rsidRDefault="00A32A16" w:rsidP="00A32A16">
            <w:pPr>
              <w:jc w:val="both"/>
            </w:pPr>
            <w:r w:rsidRPr="005B6496">
              <w:t>ОГРН:</w:t>
            </w:r>
          </w:p>
        </w:tc>
        <w:tc>
          <w:tcPr>
            <w:tcW w:w="4679" w:type="dxa"/>
          </w:tcPr>
          <w:p w:rsidR="00A32A16" w:rsidRPr="005B6496" w:rsidRDefault="00A32A16" w:rsidP="00A32A16">
            <w:pPr>
              <w:jc w:val="both"/>
            </w:pPr>
            <w:r w:rsidRPr="005B6496">
              <w:t>1073128002056</w:t>
            </w:r>
          </w:p>
        </w:tc>
      </w:tr>
    </w:tbl>
    <w:p w:rsidR="00A32A16" w:rsidRPr="005B6496" w:rsidRDefault="00A32A16" w:rsidP="00A32A16">
      <w:pPr>
        <w:ind w:firstLine="567"/>
        <w:jc w:val="both"/>
      </w:pPr>
    </w:p>
    <w:p w:rsidR="00A32A16" w:rsidRPr="005B6496" w:rsidRDefault="00A32A16" w:rsidP="00A32A16">
      <w:pPr>
        <w:autoSpaceDE w:val="0"/>
        <w:autoSpaceDN w:val="0"/>
        <w:adjustRightInd w:val="0"/>
        <w:jc w:val="both"/>
      </w:pPr>
      <w:r w:rsidRPr="005B6496">
        <w:t>Информация о лицензии на осуществление деятельности по ведению реестра владельцев ценных бумаг: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4622"/>
      </w:tblGrid>
      <w:tr w:rsidR="00DD40D5" w:rsidRPr="005B6496" w:rsidTr="00A32A16">
        <w:tc>
          <w:tcPr>
            <w:tcW w:w="4616" w:type="dxa"/>
          </w:tcPr>
          <w:p w:rsidR="00A32A16" w:rsidRPr="005B6496" w:rsidRDefault="00A32A16" w:rsidP="00A32A16">
            <w:pPr>
              <w:jc w:val="both"/>
            </w:pPr>
            <w:r w:rsidRPr="005B6496">
              <w:t>номер:</w:t>
            </w:r>
          </w:p>
        </w:tc>
        <w:tc>
          <w:tcPr>
            <w:tcW w:w="4622" w:type="dxa"/>
          </w:tcPr>
          <w:p w:rsidR="00A32A16" w:rsidRPr="005B6496" w:rsidRDefault="00A32A16" w:rsidP="00A32A16">
            <w:r w:rsidRPr="005B6496">
              <w:t>10-000-1-00316</w:t>
            </w:r>
          </w:p>
        </w:tc>
      </w:tr>
      <w:tr w:rsidR="00DD40D5" w:rsidRPr="005B6496" w:rsidTr="00A32A16">
        <w:tc>
          <w:tcPr>
            <w:tcW w:w="4616" w:type="dxa"/>
          </w:tcPr>
          <w:p w:rsidR="00A32A16" w:rsidRPr="005B6496" w:rsidRDefault="00A32A16" w:rsidP="00A32A16">
            <w:pPr>
              <w:jc w:val="both"/>
            </w:pPr>
            <w:r w:rsidRPr="005B6496">
              <w:t>дата выдачи:</w:t>
            </w:r>
          </w:p>
        </w:tc>
        <w:tc>
          <w:tcPr>
            <w:tcW w:w="4622" w:type="dxa"/>
          </w:tcPr>
          <w:p w:rsidR="00A32A16" w:rsidRPr="005B6496" w:rsidRDefault="00A32A16" w:rsidP="00A32A16">
            <w:r w:rsidRPr="005B6496">
              <w:t>16.04.2004 г.</w:t>
            </w:r>
          </w:p>
        </w:tc>
      </w:tr>
      <w:tr w:rsidR="00DD40D5" w:rsidRPr="005B6496" w:rsidTr="00A32A16">
        <w:tc>
          <w:tcPr>
            <w:tcW w:w="4616" w:type="dxa"/>
          </w:tcPr>
          <w:p w:rsidR="00A32A16" w:rsidRPr="005B6496" w:rsidRDefault="00A32A16" w:rsidP="00A32A16">
            <w:pPr>
              <w:jc w:val="both"/>
            </w:pPr>
            <w:r w:rsidRPr="005B6496">
              <w:t>срок действия:</w:t>
            </w:r>
          </w:p>
        </w:tc>
        <w:tc>
          <w:tcPr>
            <w:tcW w:w="4622" w:type="dxa"/>
          </w:tcPr>
          <w:p w:rsidR="00A32A16" w:rsidRPr="005B6496" w:rsidRDefault="00A32A16" w:rsidP="00A32A16">
            <w:r w:rsidRPr="005B6496">
              <w:t>без ограничения срока действия</w:t>
            </w:r>
          </w:p>
        </w:tc>
      </w:tr>
      <w:tr w:rsidR="00A32A16" w:rsidRPr="005B6496" w:rsidTr="00A32A16">
        <w:tc>
          <w:tcPr>
            <w:tcW w:w="4616" w:type="dxa"/>
          </w:tcPr>
          <w:p w:rsidR="00A32A16" w:rsidRPr="005B6496" w:rsidRDefault="00A32A16" w:rsidP="00A32A16">
            <w:pPr>
              <w:jc w:val="both"/>
            </w:pPr>
            <w:r w:rsidRPr="005B6496">
              <w:t>орган, выдавший указанную лицензию:</w:t>
            </w:r>
          </w:p>
        </w:tc>
        <w:tc>
          <w:tcPr>
            <w:tcW w:w="4622" w:type="dxa"/>
          </w:tcPr>
          <w:p w:rsidR="00A32A16" w:rsidRPr="005B6496" w:rsidRDefault="00A32A16" w:rsidP="00A32A16">
            <w:r w:rsidRPr="005B6496">
              <w:t>Федеральная служба по финансовым рынкам</w:t>
            </w:r>
          </w:p>
        </w:tc>
      </w:tr>
    </w:tbl>
    <w:p w:rsidR="00A32A16" w:rsidRPr="005B6496" w:rsidRDefault="00A32A16" w:rsidP="00A32A16">
      <w:pPr>
        <w:ind w:firstLine="567"/>
        <w:jc w:val="both"/>
        <w:rPr>
          <w:color w:val="5F497A" w:themeColor="accent4" w:themeShade="BF"/>
        </w:rPr>
      </w:pPr>
    </w:p>
    <w:p w:rsidR="00A32A16" w:rsidRPr="005B6496" w:rsidRDefault="00A32A16" w:rsidP="00B85D9C">
      <w:pPr>
        <w:ind w:firstLine="709"/>
        <w:jc w:val="both"/>
      </w:pPr>
      <w:r w:rsidRPr="005B6496">
        <w:lastRenderedPageBreak/>
        <w:t>Дата, с которой регистратор осуществляет ведение реестра владельцев именных ценных бумаг: 22.06.2015 г.</w:t>
      </w:r>
    </w:p>
    <w:p w:rsidR="00C90211" w:rsidRPr="005B6496" w:rsidRDefault="00C90211" w:rsidP="00B85D9C">
      <w:pPr>
        <w:ind w:firstLine="709"/>
        <w:jc w:val="both"/>
        <w:rPr>
          <w:color w:val="5F497A" w:themeColor="accent4" w:themeShade="BF"/>
        </w:rPr>
      </w:pPr>
    </w:p>
    <w:p w:rsidR="008F61A0" w:rsidRPr="005B6496" w:rsidRDefault="008F61A0" w:rsidP="00B85D9C">
      <w:pPr>
        <w:autoSpaceDE w:val="0"/>
        <w:autoSpaceDN w:val="0"/>
        <w:adjustRightInd w:val="0"/>
        <w:ind w:firstLine="709"/>
        <w:jc w:val="both"/>
        <w:outlineLvl w:val="0"/>
        <w:rPr>
          <w:b/>
          <w:lang w:eastAsia="x-none"/>
        </w:rPr>
      </w:pPr>
      <w:r w:rsidRPr="005B6496">
        <w:rPr>
          <w:b/>
          <w:lang w:eastAsia="x-none"/>
        </w:rPr>
        <w:t>4.5.2. Сведения о депозитарии, осуществляющем централизованный учет прав на ценные бумаги эмитента</w:t>
      </w:r>
    </w:p>
    <w:p w:rsidR="00E95393" w:rsidRPr="005B6496" w:rsidRDefault="00E95393" w:rsidP="00B85D9C">
      <w:pPr>
        <w:ind w:firstLine="709"/>
        <w:jc w:val="both"/>
      </w:pPr>
    </w:p>
    <w:p w:rsidR="00E95393" w:rsidRPr="005B6496" w:rsidRDefault="00E95393" w:rsidP="00B85D9C">
      <w:pPr>
        <w:ind w:firstLine="709"/>
        <w:jc w:val="both"/>
      </w:pPr>
      <w:r w:rsidRPr="005B6496">
        <w:t>В обращении находятся документарные ценные бумаги кредитной организации - эмитента с обязательным централизованным хранением.</w:t>
      </w:r>
    </w:p>
    <w:p w:rsidR="00E95393" w:rsidRPr="005B6496" w:rsidRDefault="00E95393" w:rsidP="00C33891">
      <w:pPr>
        <w:ind w:firstLine="709"/>
        <w:jc w:val="both"/>
      </w:pPr>
    </w:p>
    <w:p w:rsidR="00E95393" w:rsidRPr="005B6496" w:rsidRDefault="00E95393" w:rsidP="00E95393">
      <w:pPr>
        <w:ind w:firstLine="567"/>
        <w:jc w:val="both"/>
      </w:pPr>
      <w:r w:rsidRPr="005B6496">
        <w:t>Сведения о депозитарии: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621"/>
      </w:tblGrid>
      <w:tr w:rsidR="002553C5" w:rsidRPr="005B6496" w:rsidTr="002806A5">
        <w:tc>
          <w:tcPr>
            <w:tcW w:w="4677" w:type="dxa"/>
          </w:tcPr>
          <w:p w:rsidR="00E95393" w:rsidRPr="005B6496" w:rsidRDefault="00E95393" w:rsidP="00B85D9C">
            <w:pPr>
              <w:jc w:val="both"/>
            </w:pPr>
            <w:r w:rsidRPr="005B6496">
              <w:t>Полное фирменное наименование:</w:t>
            </w:r>
          </w:p>
        </w:tc>
        <w:tc>
          <w:tcPr>
            <w:tcW w:w="4679" w:type="dxa"/>
          </w:tcPr>
          <w:p w:rsidR="00E95393" w:rsidRPr="005B6496" w:rsidRDefault="00E95393" w:rsidP="00B85D9C">
            <w:pPr>
              <w:jc w:val="both"/>
            </w:pPr>
            <w:r w:rsidRPr="005B6496">
              <w:t>Небанковская кредитная организация акционерное общество «Национальный расчетный депозитарий»</w:t>
            </w:r>
          </w:p>
        </w:tc>
      </w:tr>
      <w:tr w:rsidR="002553C5" w:rsidRPr="005B6496" w:rsidTr="002806A5">
        <w:tc>
          <w:tcPr>
            <w:tcW w:w="4677" w:type="dxa"/>
          </w:tcPr>
          <w:p w:rsidR="00E95393" w:rsidRPr="005B6496" w:rsidRDefault="00E95393" w:rsidP="00B85D9C">
            <w:pPr>
              <w:jc w:val="both"/>
            </w:pPr>
            <w:r w:rsidRPr="005B6496">
              <w:t>Сокращенное фирменное наименование:</w:t>
            </w:r>
          </w:p>
        </w:tc>
        <w:tc>
          <w:tcPr>
            <w:tcW w:w="4679" w:type="dxa"/>
          </w:tcPr>
          <w:p w:rsidR="00E95393" w:rsidRPr="005B6496" w:rsidRDefault="00E95393" w:rsidP="00B85D9C">
            <w:pPr>
              <w:jc w:val="both"/>
            </w:pPr>
            <w:r w:rsidRPr="005B6496">
              <w:t>НКО АО НРД</w:t>
            </w:r>
          </w:p>
        </w:tc>
      </w:tr>
      <w:tr w:rsidR="002553C5" w:rsidRPr="005B6496" w:rsidTr="002806A5">
        <w:tc>
          <w:tcPr>
            <w:tcW w:w="4677" w:type="dxa"/>
          </w:tcPr>
          <w:p w:rsidR="00E95393" w:rsidRPr="005B6496" w:rsidRDefault="00E95393" w:rsidP="00B85D9C">
            <w:pPr>
              <w:jc w:val="both"/>
            </w:pPr>
            <w:r w:rsidRPr="005B6496">
              <w:t>Место нахождения:</w:t>
            </w:r>
          </w:p>
        </w:tc>
        <w:tc>
          <w:tcPr>
            <w:tcW w:w="4679" w:type="dxa"/>
          </w:tcPr>
          <w:p w:rsidR="00E95393" w:rsidRPr="005B6496" w:rsidRDefault="00E95393" w:rsidP="00B85D9C">
            <w:pPr>
              <w:jc w:val="both"/>
            </w:pPr>
            <w:r w:rsidRPr="005B6496">
              <w:t>105066, г</w:t>
            </w:r>
            <w:r w:rsidR="002553C5" w:rsidRPr="005B6496">
              <w:t>.</w:t>
            </w:r>
            <w:r w:rsidRPr="005B6496">
              <w:t xml:space="preserve"> Москва, ул</w:t>
            </w:r>
            <w:r w:rsidR="002553C5" w:rsidRPr="005B6496">
              <w:t xml:space="preserve">. </w:t>
            </w:r>
            <w:r w:rsidRPr="005B6496">
              <w:t>Спартаковская</w:t>
            </w:r>
            <w:r w:rsidR="002553C5" w:rsidRPr="005B6496">
              <w:t>, д.</w:t>
            </w:r>
            <w:r w:rsidRPr="005B6496">
              <w:t xml:space="preserve"> 12</w:t>
            </w:r>
          </w:p>
        </w:tc>
      </w:tr>
      <w:tr w:rsidR="002553C5" w:rsidRPr="005B6496" w:rsidTr="002806A5">
        <w:tc>
          <w:tcPr>
            <w:tcW w:w="4677" w:type="dxa"/>
          </w:tcPr>
          <w:p w:rsidR="00E95393" w:rsidRPr="005B6496" w:rsidRDefault="00E95393" w:rsidP="00B85D9C">
            <w:pPr>
              <w:jc w:val="both"/>
            </w:pPr>
            <w:r w:rsidRPr="005B6496">
              <w:t>ИНН:</w:t>
            </w:r>
          </w:p>
        </w:tc>
        <w:tc>
          <w:tcPr>
            <w:tcW w:w="4679" w:type="dxa"/>
          </w:tcPr>
          <w:p w:rsidR="00E95393" w:rsidRPr="005B6496" w:rsidRDefault="00E95393" w:rsidP="00B85D9C">
            <w:pPr>
              <w:jc w:val="both"/>
            </w:pPr>
            <w:r w:rsidRPr="005B6496">
              <w:t>7702165310</w:t>
            </w:r>
          </w:p>
        </w:tc>
      </w:tr>
      <w:tr w:rsidR="002553C5" w:rsidRPr="005B6496" w:rsidTr="002806A5">
        <w:tc>
          <w:tcPr>
            <w:tcW w:w="4677" w:type="dxa"/>
          </w:tcPr>
          <w:p w:rsidR="00E95393" w:rsidRPr="005B6496" w:rsidRDefault="00E95393" w:rsidP="00B85D9C">
            <w:pPr>
              <w:jc w:val="both"/>
            </w:pPr>
            <w:r w:rsidRPr="005B6496">
              <w:t>ОГРН:</w:t>
            </w:r>
          </w:p>
        </w:tc>
        <w:tc>
          <w:tcPr>
            <w:tcW w:w="4679" w:type="dxa"/>
          </w:tcPr>
          <w:p w:rsidR="00E95393" w:rsidRPr="005B6496" w:rsidRDefault="00E95393" w:rsidP="00B85D9C">
            <w:pPr>
              <w:jc w:val="both"/>
            </w:pPr>
            <w:r w:rsidRPr="005B6496">
              <w:t>1027739132563</w:t>
            </w:r>
          </w:p>
        </w:tc>
      </w:tr>
    </w:tbl>
    <w:p w:rsidR="00E95393" w:rsidRPr="005B6496" w:rsidRDefault="00E95393" w:rsidP="00B85D9C">
      <w:pPr>
        <w:ind w:firstLine="567"/>
        <w:jc w:val="both"/>
      </w:pPr>
    </w:p>
    <w:p w:rsidR="00E95393" w:rsidRPr="005B6496" w:rsidRDefault="00E95393" w:rsidP="00B85D9C">
      <w:pPr>
        <w:ind w:firstLine="709"/>
        <w:jc w:val="both"/>
      </w:pPr>
      <w:r w:rsidRPr="005B6496">
        <w:t>Информация о лицензии профессионального участника рынка ценных бумаг на осуществление деятельности депозитария на рынке ценных бумаг: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620"/>
      </w:tblGrid>
      <w:tr w:rsidR="00DD40D5" w:rsidRPr="005B6496" w:rsidTr="002806A5">
        <w:tc>
          <w:tcPr>
            <w:tcW w:w="4618" w:type="dxa"/>
          </w:tcPr>
          <w:p w:rsidR="00E95393" w:rsidRPr="005B6496" w:rsidRDefault="00E95393" w:rsidP="00B85D9C">
            <w:pPr>
              <w:jc w:val="both"/>
            </w:pPr>
            <w:r w:rsidRPr="005B6496">
              <w:t>номер:</w:t>
            </w:r>
          </w:p>
        </w:tc>
        <w:tc>
          <w:tcPr>
            <w:tcW w:w="4620" w:type="dxa"/>
          </w:tcPr>
          <w:p w:rsidR="00E95393" w:rsidRPr="005B6496" w:rsidRDefault="00E95393" w:rsidP="00B85D9C">
            <w:r w:rsidRPr="005B6496">
              <w:t>045-12042-000100</w:t>
            </w:r>
          </w:p>
        </w:tc>
      </w:tr>
      <w:tr w:rsidR="00DD40D5" w:rsidRPr="005B6496" w:rsidTr="002806A5">
        <w:tc>
          <w:tcPr>
            <w:tcW w:w="4618" w:type="dxa"/>
          </w:tcPr>
          <w:p w:rsidR="00E95393" w:rsidRPr="005B6496" w:rsidRDefault="00E95393" w:rsidP="00B85D9C">
            <w:pPr>
              <w:jc w:val="both"/>
            </w:pPr>
            <w:r w:rsidRPr="005B6496">
              <w:t>дата выдачи:</w:t>
            </w:r>
          </w:p>
        </w:tc>
        <w:tc>
          <w:tcPr>
            <w:tcW w:w="4620" w:type="dxa"/>
          </w:tcPr>
          <w:p w:rsidR="00E95393" w:rsidRPr="005B6496" w:rsidRDefault="00E95393" w:rsidP="00B85D9C">
            <w:r w:rsidRPr="005B6496">
              <w:t>19 февраля 2009 года</w:t>
            </w:r>
          </w:p>
        </w:tc>
      </w:tr>
      <w:tr w:rsidR="00DD40D5" w:rsidRPr="005B6496" w:rsidTr="002806A5">
        <w:tc>
          <w:tcPr>
            <w:tcW w:w="4618" w:type="dxa"/>
          </w:tcPr>
          <w:p w:rsidR="00E95393" w:rsidRPr="005B6496" w:rsidRDefault="00E95393" w:rsidP="00B85D9C">
            <w:pPr>
              <w:jc w:val="both"/>
            </w:pPr>
            <w:r w:rsidRPr="005B6496">
              <w:t>срок действия:</w:t>
            </w:r>
          </w:p>
        </w:tc>
        <w:tc>
          <w:tcPr>
            <w:tcW w:w="4620" w:type="dxa"/>
          </w:tcPr>
          <w:p w:rsidR="00E95393" w:rsidRPr="005B6496" w:rsidRDefault="00E95393" w:rsidP="00B85D9C">
            <w:r w:rsidRPr="005B6496">
              <w:t>Срок действия лицензии не ограничен</w:t>
            </w:r>
          </w:p>
        </w:tc>
      </w:tr>
      <w:tr w:rsidR="00E95393" w:rsidRPr="005B6496" w:rsidTr="002806A5">
        <w:tc>
          <w:tcPr>
            <w:tcW w:w="4618" w:type="dxa"/>
          </w:tcPr>
          <w:p w:rsidR="00E95393" w:rsidRPr="005B6496" w:rsidRDefault="00E95393" w:rsidP="00B85D9C">
            <w:pPr>
              <w:jc w:val="both"/>
            </w:pPr>
            <w:r w:rsidRPr="005B6496">
              <w:t>орган, выдавший указанную лицензию:</w:t>
            </w:r>
          </w:p>
        </w:tc>
        <w:tc>
          <w:tcPr>
            <w:tcW w:w="4620" w:type="dxa"/>
          </w:tcPr>
          <w:p w:rsidR="00E95393" w:rsidRPr="005B6496" w:rsidRDefault="00E95393" w:rsidP="00B85D9C">
            <w:r w:rsidRPr="005B6496">
              <w:t>ФСФР России</w:t>
            </w:r>
          </w:p>
        </w:tc>
      </w:tr>
    </w:tbl>
    <w:p w:rsidR="008F61A0" w:rsidRPr="005B6496" w:rsidRDefault="008F61A0" w:rsidP="00B85D9C">
      <w:pPr>
        <w:ind w:firstLine="567"/>
        <w:jc w:val="both"/>
      </w:pPr>
    </w:p>
    <w:p w:rsidR="007E339F" w:rsidRPr="005B6496" w:rsidRDefault="007E339F" w:rsidP="00B85D9C">
      <w:pPr>
        <w:pStyle w:val="em-1"/>
        <w:ind w:firstLine="709"/>
        <w:rPr>
          <w:color w:val="5F497A" w:themeColor="accent4" w:themeShade="BF"/>
          <w:sz w:val="24"/>
          <w:szCs w:val="24"/>
        </w:rPr>
      </w:pPr>
      <w:bookmarkStart w:id="106" w:name="_Toc113617738"/>
      <w:r w:rsidRPr="005B6496">
        <w:rPr>
          <w:sz w:val="24"/>
          <w:szCs w:val="24"/>
        </w:rPr>
        <w:t>4.6. Информация об аудиторе эмитента</w:t>
      </w:r>
      <w:bookmarkEnd w:id="106"/>
      <w:r w:rsidRPr="005B6496">
        <w:rPr>
          <w:sz w:val="24"/>
          <w:szCs w:val="24"/>
        </w:rPr>
        <w:t xml:space="preserve">   </w:t>
      </w:r>
      <w:r w:rsidRPr="005B6496">
        <w:rPr>
          <w:color w:val="5F497A" w:themeColor="accent4" w:themeShade="BF"/>
          <w:sz w:val="24"/>
          <w:szCs w:val="24"/>
        </w:rPr>
        <w:t xml:space="preserve"> </w:t>
      </w:r>
    </w:p>
    <w:p w:rsidR="00F129EC" w:rsidRPr="005B6496" w:rsidRDefault="00F129EC" w:rsidP="00B85D9C">
      <w:pPr>
        <w:pStyle w:val="em-4"/>
        <w:ind w:firstLine="709"/>
        <w:rPr>
          <w:b/>
          <w:color w:val="5F497A" w:themeColor="accent4" w:themeShade="BF"/>
          <w:sz w:val="24"/>
          <w:szCs w:val="24"/>
        </w:rPr>
      </w:pPr>
    </w:p>
    <w:p w:rsidR="00E925E1" w:rsidRPr="005B6496" w:rsidRDefault="00E925E1" w:rsidP="00B85D9C">
      <w:pPr>
        <w:pStyle w:val="em-4"/>
        <w:ind w:left="924" w:firstLine="0"/>
        <w:rPr>
          <w:b/>
          <w:sz w:val="24"/>
          <w:szCs w:val="24"/>
        </w:rPr>
      </w:pPr>
      <w:r w:rsidRPr="005B6496">
        <w:rPr>
          <w:b/>
          <w:sz w:val="24"/>
          <w:szCs w:val="24"/>
        </w:rPr>
        <w:t>ООО «</w:t>
      </w:r>
      <w:proofErr w:type="spellStart"/>
      <w:r w:rsidRPr="005B6496">
        <w:rPr>
          <w:b/>
          <w:sz w:val="24"/>
          <w:szCs w:val="24"/>
        </w:rPr>
        <w:t>ФинЭкспертиза</w:t>
      </w:r>
      <w:proofErr w:type="spellEnd"/>
      <w:r w:rsidRPr="005B6496">
        <w:rPr>
          <w:b/>
          <w:sz w:val="24"/>
          <w:szCs w:val="24"/>
        </w:rPr>
        <w:t>»</w:t>
      </w:r>
    </w:p>
    <w:p w:rsidR="00E925E1" w:rsidRPr="005B6496" w:rsidRDefault="00E925E1" w:rsidP="00B85D9C">
      <w:pPr>
        <w:pStyle w:val="em-4"/>
        <w:ind w:left="924"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5371"/>
      </w:tblGrid>
      <w:tr w:rsidR="00E925E1" w:rsidRPr="005B6496" w:rsidTr="00E925E1">
        <w:tc>
          <w:tcPr>
            <w:tcW w:w="3975" w:type="dxa"/>
            <w:shd w:val="clear" w:color="auto" w:fill="FFFFFF"/>
          </w:tcPr>
          <w:p w:rsidR="00E925E1" w:rsidRPr="005B6496" w:rsidRDefault="00E925E1" w:rsidP="00B85D9C">
            <w:pPr>
              <w:jc w:val="both"/>
              <w:rPr>
                <w:lang w:val="en-US"/>
              </w:rPr>
            </w:pPr>
            <w:r w:rsidRPr="005B6496">
              <w:t>Полное фирменное наименование:</w:t>
            </w:r>
          </w:p>
        </w:tc>
        <w:tc>
          <w:tcPr>
            <w:tcW w:w="5371" w:type="dxa"/>
            <w:shd w:val="clear" w:color="auto" w:fill="FFFFFF"/>
          </w:tcPr>
          <w:p w:rsidR="00E925E1" w:rsidRPr="005B6496" w:rsidRDefault="00E925E1" w:rsidP="00B85D9C">
            <w:pPr>
              <w:jc w:val="both"/>
            </w:pPr>
            <w:r w:rsidRPr="005B6496">
              <w:t>Общество с ограниченной ответственностью «</w:t>
            </w:r>
            <w:proofErr w:type="spellStart"/>
            <w:r w:rsidRPr="005B6496">
              <w:t>ФинЭкспертиза</w:t>
            </w:r>
            <w:proofErr w:type="spellEnd"/>
            <w:r w:rsidRPr="005B6496">
              <w:t>»</w:t>
            </w:r>
          </w:p>
        </w:tc>
      </w:tr>
      <w:tr w:rsidR="00E925E1" w:rsidRPr="005B6496" w:rsidTr="00E925E1">
        <w:tc>
          <w:tcPr>
            <w:tcW w:w="3975" w:type="dxa"/>
            <w:shd w:val="clear" w:color="auto" w:fill="FFFFFF"/>
          </w:tcPr>
          <w:p w:rsidR="00E925E1" w:rsidRPr="005B6496" w:rsidRDefault="00E925E1" w:rsidP="00B85D9C">
            <w:pPr>
              <w:rPr>
                <w:lang w:val="en-US"/>
              </w:rPr>
            </w:pPr>
            <w:r w:rsidRPr="005B6496">
              <w:t>Сокращенное фирменное наименование:</w:t>
            </w:r>
          </w:p>
        </w:tc>
        <w:tc>
          <w:tcPr>
            <w:tcW w:w="5371" w:type="dxa"/>
            <w:shd w:val="clear" w:color="auto" w:fill="FFFFFF"/>
          </w:tcPr>
          <w:p w:rsidR="00E925E1" w:rsidRPr="005B6496" w:rsidRDefault="00E925E1" w:rsidP="00B85D9C">
            <w:pPr>
              <w:jc w:val="both"/>
            </w:pPr>
            <w:r w:rsidRPr="005B6496">
              <w:t>ООО «</w:t>
            </w:r>
            <w:proofErr w:type="spellStart"/>
            <w:r w:rsidRPr="005B6496">
              <w:t>ФинЭкспертиза</w:t>
            </w:r>
            <w:proofErr w:type="spellEnd"/>
            <w:r w:rsidRPr="005B6496">
              <w:t>»</w:t>
            </w:r>
          </w:p>
        </w:tc>
      </w:tr>
      <w:tr w:rsidR="00E925E1" w:rsidRPr="005B6496" w:rsidTr="00E925E1">
        <w:tc>
          <w:tcPr>
            <w:tcW w:w="3975" w:type="dxa"/>
            <w:shd w:val="clear" w:color="auto" w:fill="FFFFFF"/>
          </w:tcPr>
          <w:p w:rsidR="00E925E1" w:rsidRPr="005B6496" w:rsidRDefault="00E925E1" w:rsidP="00B85D9C">
            <w:pPr>
              <w:jc w:val="both"/>
              <w:rPr>
                <w:lang w:val="en-US"/>
              </w:rPr>
            </w:pPr>
            <w:r w:rsidRPr="005B6496">
              <w:t>ИНН:</w:t>
            </w:r>
          </w:p>
        </w:tc>
        <w:tc>
          <w:tcPr>
            <w:tcW w:w="5371" w:type="dxa"/>
            <w:shd w:val="clear" w:color="auto" w:fill="FFFFFF"/>
          </w:tcPr>
          <w:p w:rsidR="00E925E1" w:rsidRPr="005B6496" w:rsidRDefault="00E925E1" w:rsidP="00B85D9C">
            <w:pPr>
              <w:jc w:val="both"/>
            </w:pPr>
            <w:r w:rsidRPr="005B6496">
              <w:t>7708096662</w:t>
            </w:r>
          </w:p>
        </w:tc>
      </w:tr>
      <w:tr w:rsidR="00E925E1" w:rsidRPr="005B6496" w:rsidTr="00E925E1">
        <w:tc>
          <w:tcPr>
            <w:tcW w:w="3975" w:type="dxa"/>
            <w:shd w:val="clear" w:color="auto" w:fill="FFFFFF"/>
          </w:tcPr>
          <w:p w:rsidR="00E925E1" w:rsidRPr="005B6496" w:rsidRDefault="00E925E1" w:rsidP="00B85D9C">
            <w:pPr>
              <w:jc w:val="both"/>
              <w:rPr>
                <w:lang w:val="en-US"/>
              </w:rPr>
            </w:pPr>
            <w:r w:rsidRPr="005B6496">
              <w:t>ОГРН:</w:t>
            </w:r>
          </w:p>
        </w:tc>
        <w:tc>
          <w:tcPr>
            <w:tcW w:w="5371" w:type="dxa"/>
            <w:shd w:val="clear" w:color="auto" w:fill="FFFFFF"/>
          </w:tcPr>
          <w:p w:rsidR="00E925E1" w:rsidRPr="005B6496" w:rsidRDefault="00E925E1" w:rsidP="00B85D9C">
            <w:pPr>
              <w:jc w:val="both"/>
            </w:pPr>
            <w:r w:rsidRPr="005B6496">
              <w:t>1027739127734</w:t>
            </w:r>
          </w:p>
        </w:tc>
      </w:tr>
      <w:tr w:rsidR="00E925E1" w:rsidRPr="005B6496" w:rsidTr="00E925E1">
        <w:tc>
          <w:tcPr>
            <w:tcW w:w="3975" w:type="dxa"/>
            <w:shd w:val="clear" w:color="auto" w:fill="FFFFFF"/>
          </w:tcPr>
          <w:p w:rsidR="00E925E1" w:rsidRPr="005B6496" w:rsidRDefault="00E925E1" w:rsidP="00B85D9C">
            <w:pPr>
              <w:jc w:val="both"/>
              <w:rPr>
                <w:lang w:val="en-US"/>
              </w:rPr>
            </w:pPr>
            <w:r w:rsidRPr="005B6496">
              <w:t>Место нахождения:</w:t>
            </w:r>
          </w:p>
        </w:tc>
        <w:tc>
          <w:tcPr>
            <w:tcW w:w="5371" w:type="dxa"/>
            <w:shd w:val="clear" w:color="auto" w:fill="FFFFFF"/>
          </w:tcPr>
          <w:p w:rsidR="00E925E1" w:rsidRPr="005B6496" w:rsidRDefault="00E925E1" w:rsidP="00B85D9C">
            <w:pPr>
              <w:jc w:val="both"/>
            </w:pPr>
            <w:r w:rsidRPr="005B6496">
              <w:t xml:space="preserve">127473, г. Москва, улица </w:t>
            </w:r>
            <w:proofErr w:type="spellStart"/>
            <w:r w:rsidRPr="005B6496">
              <w:t>Краснопролетарская</w:t>
            </w:r>
            <w:proofErr w:type="spellEnd"/>
            <w:r w:rsidRPr="005B6496">
              <w:t xml:space="preserve">, </w:t>
            </w:r>
          </w:p>
          <w:p w:rsidR="00E925E1" w:rsidRPr="005B6496" w:rsidRDefault="00E925E1" w:rsidP="00B85D9C">
            <w:pPr>
              <w:jc w:val="both"/>
            </w:pPr>
            <w:r w:rsidRPr="005B6496">
              <w:t xml:space="preserve">д. 16, строение 1, этаж 6, пом. </w:t>
            </w:r>
            <w:r w:rsidRPr="005B6496">
              <w:rPr>
                <w:lang w:val="en-US"/>
              </w:rPr>
              <w:t>I</w:t>
            </w:r>
            <w:r w:rsidRPr="005B6496">
              <w:t>,  комн. 29</w:t>
            </w:r>
          </w:p>
        </w:tc>
      </w:tr>
    </w:tbl>
    <w:p w:rsidR="00E925E1" w:rsidRPr="005B6496" w:rsidRDefault="00E925E1" w:rsidP="00E925E1">
      <w:pPr>
        <w:autoSpaceDE w:val="0"/>
        <w:autoSpaceDN w:val="0"/>
        <w:adjustRightInd w:val="0"/>
        <w:spacing w:line="276" w:lineRule="auto"/>
        <w:ind w:firstLine="708"/>
        <w:jc w:val="both"/>
        <w:rPr>
          <w:b/>
        </w:rPr>
      </w:pPr>
    </w:p>
    <w:p w:rsidR="00E925E1" w:rsidRPr="005B6496" w:rsidRDefault="00E925E1" w:rsidP="00B85D9C">
      <w:pPr>
        <w:autoSpaceDE w:val="0"/>
        <w:autoSpaceDN w:val="0"/>
        <w:adjustRightInd w:val="0"/>
        <w:ind w:firstLine="708"/>
        <w:jc w:val="both"/>
        <w:rPr>
          <w:b/>
          <w:bCs/>
        </w:rPr>
      </w:pPr>
      <w:r w:rsidRPr="005B6496">
        <w:rPr>
          <w:b/>
        </w:rPr>
        <w:t xml:space="preserve">Отчетный год (годы) </w:t>
      </w:r>
      <w:r w:rsidRPr="005B6496">
        <w:rPr>
          <w:b/>
          <w:bCs/>
        </w:rPr>
        <w:t>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Pr="005B6496">
        <w:rPr>
          <w:b/>
        </w:rPr>
        <w:t>:</w:t>
      </w:r>
    </w:p>
    <w:tbl>
      <w:tblPr>
        <w:tblW w:w="18712" w:type="dxa"/>
        <w:tblLook w:val="01E0" w:firstRow="1" w:lastRow="1" w:firstColumn="1" w:lastColumn="1" w:noHBand="0" w:noVBand="0"/>
      </w:tblPr>
      <w:tblGrid>
        <w:gridCol w:w="9356"/>
        <w:gridCol w:w="9356"/>
      </w:tblGrid>
      <w:tr w:rsidR="00E925E1" w:rsidRPr="005B6496" w:rsidTr="00E925E1">
        <w:tc>
          <w:tcPr>
            <w:tcW w:w="9356" w:type="dxa"/>
          </w:tcPr>
          <w:p w:rsidR="00E925E1" w:rsidRPr="005B6496" w:rsidRDefault="00E925E1" w:rsidP="00B85D9C">
            <w:pPr>
              <w:ind w:firstLine="567"/>
              <w:jc w:val="both"/>
            </w:pPr>
            <w:r w:rsidRPr="005B6496">
              <w:t>за 2023 год, за 2024 год</w:t>
            </w:r>
          </w:p>
          <w:p w:rsidR="00E925E1" w:rsidRPr="005B6496" w:rsidRDefault="00E925E1" w:rsidP="00B85D9C">
            <w:pPr>
              <w:ind w:firstLine="567"/>
              <w:jc w:val="both"/>
            </w:pPr>
          </w:p>
        </w:tc>
        <w:tc>
          <w:tcPr>
            <w:tcW w:w="9356" w:type="dxa"/>
            <w:shd w:val="clear" w:color="auto" w:fill="auto"/>
          </w:tcPr>
          <w:p w:rsidR="00E925E1" w:rsidRPr="005B6496" w:rsidRDefault="00E925E1" w:rsidP="00B85D9C">
            <w:pPr>
              <w:ind w:firstLine="567"/>
              <w:jc w:val="both"/>
            </w:pPr>
          </w:p>
        </w:tc>
      </w:tr>
    </w:tbl>
    <w:p w:rsidR="00E925E1" w:rsidRPr="005B6496" w:rsidRDefault="00E925E1" w:rsidP="00B85D9C">
      <w:pPr>
        <w:autoSpaceDE w:val="0"/>
        <w:autoSpaceDN w:val="0"/>
        <w:adjustRightInd w:val="0"/>
        <w:ind w:firstLine="708"/>
        <w:jc w:val="both"/>
        <w:rPr>
          <w:b/>
        </w:rPr>
      </w:pPr>
      <w:r w:rsidRPr="005B6496">
        <w:rPr>
          <w:b/>
        </w:rPr>
        <w:t xml:space="preserve">Вид отчетности эмитента, в отношении которой аудитором проводилась (будет проводиться) проверка: </w:t>
      </w:r>
    </w:p>
    <w:tbl>
      <w:tblPr>
        <w:tblW w:w="0" w:type="auto"/>
        <w:tblLook w:val="01E0" w:firstRow="1" w:lastRow="1" w:firstColumn="1" w:lastColumn="1" w:noHBand="0" w:noVBand="0"/>
      </w:tblPr>
      <w:tblGrid>
        <w:gridCol w:w="4701"/>
        <w:gridCol w:w="4655"/>
      </w:tblGrid>
      <w:tr w:rsidR="00E925E1" w:rsidRPr="005B6496" w:rsidTr="00E925E1">
        <w:tc>
          <w:tcPr>
            <w:tcW w:w="9356" w:type="dxa"/>
            <w:gridSpan w:val="2"/>
            <w:shd w:val="clear" w:color="auto" w:fill="auto"/>
          </w:tcPr>
          <w:p w:rsidR="00E925E1" w:rsidRPr="005B6496" w:rsidRDefault="00E925E1" w:rsidP="00B85D9C">
            <w:pPr>
              <w:rPr>
                <w:bCs/>
              </w:rPr>
            </w:pPr>
            <w:r w:rsidRPr="005B6496">
              <w:rPr>
                <w:bCs/>
              </w:rPr>
              <w:t xml:space="preserve">          бухгалтерская (финансовая) отчетность; финансовая отчетность.</w:t>
            </w:r>
          </w:p>
          <w:p w:rsidR="00E925E1" w:rsidRPr="005B6496" w:rsidRDefault="00E925E1" w:rsidP="00B85D9C">
            <w:pPr>
              <w:autoSpaceDE w:val="0"/>
              <w:autoSpaceDN w:val="0"/>
              <w:adjustRightInd w:val="0"/>
              <w:jc w:val="both"/>
              <w:rPr>
                <w:b/>
                <w:bCs/>
              </w:rPr>
            </w:pPr>
          </w:p>
          <w:p w:rsidR="00E925E1" w:rsidRPr="005B6496" w:rsidRDefault="00E925E1" w:rsidP="00B85D9C">
            <w:pPr>
              <w:autoSpaceDE w:val="0"/>
              <w:autoSpaceDN w:val="0"/>
              <w:adjustRightInd w:val="0"/>
              <w:jc w:val="both"/>
              <w:rPr>
                <w:b/>
                <w:bCs/>
              </w:rPr>
            </w:pPr>
            <w:r w:rsidRPr="005B6496">
              <w:rPr>
                <w:b/>
                <w:bCs/>
              </w:rPr>
              <w:t xml:space="preserve">          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p>
          <w:p w:rsidR="00E925E1" w:rsidRPr="005B6496" w:rsidRDefault="00E925E1" w:rsidP="00B85D9C">
            <w:pPr>
              <w:autoSpaceDE w:val="0"/>
              <w:autoSpaceDN w:val="0"/>
              <w:adjustRightInd w:val="0"/>
              <w:jc w:val="both"/>
            </w:pPr>
            <w:r w:rsidRPr="005B6496">
              <w:t xml:space="preserve">          аудитором в 2025 году дополнительно оказывались услуги по независимой оценке</w:t>
            </w:r>
          </w:p>
          <w:p w:rsidR="00E925E1" w:rsidRPr="005B6496" w:rsidRDefault="00E925E1" w:rsidP="00B85D9C">
            <w:r w:rsidRPr="005B6496">
              <w:t>системы оплаты труда</w:t>
            </w:r>
            <w:r w:rsidRPr="005B6496">
              <w:rPr>
                <w:bCs/>
              </w:rPr>
              <w:t>.</w:t>
            </w:r>
          </w:p>
          <w:p w:rsidR="00E925E1" w:rsidRPr="005B6496" w:rsidRDefault="00E925E1" w:rsidP="00B85D9C">
            <w:pPr>
              <w:autoSpaceDE w:val="0"/>
              <w:autoSpaceDN w:val="0"/>
              <w:adjustRightInd w:val="0"/>
              <w:jc w:val="both"/>
              <w:rPr>
                <w:bCs/>
              </w:rPr>
            </w:pPr>
          </w:p>
          <w:p w:rsidR="00E925E1" w:rsidRPr="005B6496" w:rsidRDefault="00E925E1" w:rsidP="00B85D9C">
            <w:pPr>
              <w:autoSpaceDE w:val="0"/>
              <w:autoSpaceDN w:val="0"/>
              <w:adjustRightInd w:val="0"/>
              <w:jc w:val="both"/>
              <w:rPr>
                <w:b/>
                <w:bCs/>
              </w:rPr>
            </w:pPr>
            <w:r w:rsidRPr="005B6496">
              <w:rPr>
                <w:b/>
                <w:bCs/>
              </w:rPr>
              <w:lastRenderedPageBreak/>
              <w:t xml:space="preserve">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lastRenderedPageBreak/>
              <w:t>наличие долей участия аудитора (должностных лиц аудитора) в уставном  капитале  кредитной организации – эмитента</w:t>
            </w:r>
          </w:p>
        </w:tc>
        <w:tc>
          <w:tcPr>
            <w:tcW w:w="4655" w:type="dxa"/>
            <w:shd w:val="clear" w:color="auto" w:fill="auto"/>
          </w:tcPr>
          <w:p w:rsidR="00E925E1" w:rsidRPr="005B6496" w:rsidRDefault="00E925E1" w:rsidP="00B85D9C">
            <w:pPr>
              <w:jc w:val="both"/>
            </w:pPr>
            <w:r w:rsidRPr="005B6496">
              <w:t>Аудитор (должностные лица аудитора) не имеет долей в уставном капитале Банка</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t>предоставление заемных средств аудитору (должностным лицам аудитора) кредитной организацией – эмитентом</w:t>
            </w:r>
          </w:p>
        </w:tc>
        <w:tc>
          <w:tcPr>
            <w:tcW w:w="4655" w:type="dxa"/>
            <w:shd w:val="clear" w:color="auto" w:fill="auto"/>
          </w:tcPr>
          <w:p w:rsidR="00E925E1" w:rsidRPr="005B6496" w:rsidRDefault="00E925E1" w:rsidP="00B85D9C">
            <w:pPr>
              <w:jc w:val="both"/>
            </w:pPr>
            <w:r w:rsidRPr="005B6496">
              <w:t>Аудитору (должностным лицам аудитора) не предоставлялись Банком заёмные средства</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t>наличие тесных деловых взаимоотношений (участие в продвижении услуг кредитной организации - эмитента, участие в совместной предпринимательской деятельности и т.д.), а также родственных связей</w:t>
            </w:r>
          </w:p>
        </w:tc>
        <w:tc>
          <w:tcPr>
            <w:tcW w:w="4655" w:type="dxa"/>
            <w:shd w:val="clear" w:color="auto" w:fill="auto"/>
          </w:tcPr>
          <w:p w:rsidR="00E925E1" w:rsidRPr="005B6496" w:rsidRDefault="00E925E1" w:rsidP="00B85D9C">
            <w:pPr>
              <w:jc w:val="both"/>
            </w:pPr>
            <w:r w:rsidRPr="005B6496">
              <w:t>Тесные деловые взаимоотношения между Аудитором и Банком, а также родственные отношения между должностными лицами Аудитора и Банка отсутствуют</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t>сведения о должностных лицах кредитной организации - эмитента, являющихся одновременно должностными лицами аудитора</w:t>
            </w:r>
          </w:p>
        </w:tc>
        <w:tc>
          <w:tcPr>
            <w:tcW w:w="4655" w:type="dxa"/>
            <w:shd w:val="clear" w:color="auto" w:fill="auto"/>
          </w:tcPr>
          <w:p w:rsidR="00E925E1" w:rsidRPr="005B6496" w:rsidRDefault="00E925E1" w:rsidP="00B85D9C">
            <w:pPr>
              <w:jc w:val="both"/>
            </w:pPr>
            <w:r w:rsidRPr="005B6496">
              <w:t>Никакие должностные лица Банка одновременно не являются должностными лицами аудитора</w:t>
            </w:r>
          </w:p>
        </w:tc>
      </w:tr>
      <w:tr w:rsidR="00E925E1" w:rsidRPr="005B6496" w:rsidTr="00E925E1">
        <w:tc>
          <w:tcPr>
            <w:tcW w:w="9356" w:type="dxa"/>
            <w:gridSpan w:val="2"/>
            <w:shd w:val="clear" w:color="auto" w:fill="auto"/>
          </w:tcPr>
          <w:p w:rsidR="00E925E1" w:rsidRPr="005B6496" w:rsidRDefault="00E925E1" w:rsidP="00B85D9C">
            <w:pPr>
              <w:rPr>
                <w:bCs/>
              </w:rPr>
            </w:pPr>
          </w:p>
          <w:tbl>
            <w:tblPr>
              <w:tblW w:w="0" w:type="auto"/>
              <w:tblLook w:val="01E0" w:firstRow="1" w:lastRow="1" w:firstColumn="1" w:lastColumn="1" w:noHBand="0" w:noVBand="0"/>
            </w:tblPr>
            <w:tblGrid>
              <w:gridCol w:w="9140"/>
            </w:tblGrid>
            <w:tr w:rsidR="00E925E1" w:rsidRPr="005B6496" w:rsidTr="00E925E1">
              <w:tc>
                <w:tcPr>
                  <w:tcW w:w="9356" w:type="dxa"/>
                  <w:shd w:val="clear" w:color="auto" w:fill="auto"/>
                </w:tcPr>
                <w:p w:rsidR="00E925E1" w:rsidRPr="005B6496" w:rsidRDefault="00E925E1" w:rsidP="00B85D9C">
                  <w:pPr>
                    <w:jc w:val="both"/>
                  </w:pPr>
                  <w:r w:rsidRPr="005B6496">
                    <w:rPr>
                      <w:b/>
                    </w:rPr>
                    <w:t xml:space="preserve">       Меры, предпринятые эмитентом и аудитором </w:t>
                  </w:r>
                  <w:r w:rsidRPr="005B6496">
                    <w:rPr>
                      <w:b/>
                      <w:color w:val="000000"/>
                    </w:rPr>
                    <w:t xml:space="preserve">эмитента для снижения </w:t>
                  </w:r>
                  <w:r w:rsidR="00477629" w:rsidRPr="005B6496">
                    <w:rPr>
                      <w:b/>
                      <w:color w:val="000000"/>
                    </w:rPr>
                    <w:t>влияния</w:t>
                  </w:r>
                  <w:r w:rsidR="00477629" w:rsidRPr="005B6496">
                    <w:rPr>
                      <w:rFonts w:ascii="Tahoma" w:hAnsi="Tahoma" w:cs="Tahoma"/>
                      <w:color w:val="000000"/>
                      <w:szCs w:val="20"/>
                    </w:rPr>
                    <w:t xml:space="preserve"> </w:t>
                  </w:r>
                  <w:r w:rsidR="00477629" w:rsidRPr="005B6496">
                    <w:rPr>
                      <w:b/>
                    </w:rPr>
                    <w:t>факторов</w:t>
                  </w:r>
                  <w:r w:rsidRPr="005B6496">
                    <w:rPr>
                      <w:b/>
                    </w:rPr>
                    <w:t>, которые могут оказать влияние на независимость аудитора</w:t>
                  </w:r>
                  <w:r w:rsidRPr="005B6496">
                    <w:t xml:space="preserve">                                  </w:t>
                  </w:r>
                </w:p>
                <w:p w:rsidR="00E925E1" w:rsidRPr="005B6496" w:rsidRDefault="00E925E1" w:rsidP="00B85D9C">
                  <w:pPr>
                    <w:jc w:val="both"/>
                  </w:pPr>
                  <w:r w:rsidRPr="005B6496">
                    <w:t xml:space="preserve">      С целью устранения угрозы близкого знакомства при длительном использовании одного и того же старшего персонала на проверках аудитором проводилась ротация старшего персонала группы проверяющих. Должностных лиц Банка, являющихся одновременно должностными лицами аудитора, нет.</w:t>
                  </w:r>
                </w:p>
              </w:tc>
            </w:tr>
          </w:tbl>
          <w:p w:rsidR="00E925E1" w:rsidRPr="005B6496" w:rsidRDefault="00E925E1" w:rsidP="00B85D9C">
            <w:pPr>
              <w:rPr>
                <w:bCs/>
              </w:rPr>
            </w:pPr>
          </w:p>
        </w:tc>
      </w:tr>
    </w:tbl>
    <w:p w:rsidR="00E925E1" w:rsidRPr="005B6496" w:rsidRDefault="00E925E1" w:rsidP="00B85D9C">
      <w:pPr>
        <w:ind w:firstLine="567"/>
        <w:jc w:val="both"/>
        <w:rPr>
          <w:b/>
        </w:rPr>
      </w:pPr>
    </w:p>
    <w:p w:rsidR="00E925E1" w:rsidRPr="005B6496" w:rsidRDefault="00E925E1" w:rsidP="00B85D9C">
      <w:pPr>
        <w:ind w:firstLine="567"/>
        <w:jc w:val="both"/>
        <w:rPr>
          <w:b/>
        </w:rPr>
      </w:pPr>
      <w:r w:rsidRPr="005B6496">
        <w:rPr>
          <w:b/>
        </w:rP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C422A1" w:rsidRDefault="00C422A1" w:rsidP="00C422A1">
      <w:pPr>
        <w:ind w:firstLine="709"/>
        <w:jc w:val="both"/>
        <w:rPr>
          <w:color w:val="365F91" w:themeColor="accent1" w:themeShade="BF"/>
        </w:rPr>
      </w:pPr>
      <w:r w:rsidRPr="0001374A">
        <w:t>Фактический размер вознаграждения аудитору за аудит промежуточной финансовой отчетности за 1 полугодие 2024 года, аудит годовой бухгалтерской (финансовой) отчетности за 2024 год и аудит годовой финансовой отчетности за 2024 год составил 6 103 тыс. рублей, в том числе налог на добавленную стоимость</w:t>
      </w:r>
      <w:r w:rsidRPr="00C41D46">
        <w:rPr>
          <w:color w:val="365F91" w:themeColor="accent1" w:themeShade="BF"/>
        </w:rPr>
        <w:t>.</w:t>
      </w:r>
    </w:p>
    <w:p w:rsidR="00E925E1" w:rsidRPr="005B6496" w:rsidRDefault="00E925E1" w:rsidP="00B85D9C">
      <w:pPr>
        <w:ind w:firstLine="709"/>
        <w:jc w:val="both"/>
        <w:rPr>
          <w:color w:val="365F91" w:themeColor="accent1" w:themeShade="BF"/>
        </w:rPr>
      </w:pPr>
    </w:p>
    <w:p w:rsidR="00E925E1" w:rsidRPr="005B6496" w:rsidRDefault="00E925E1" w:rsidP="00B85D9C">
      <w:pPr>
        <w:ind w:firstLine="709"/>
        <w:jc w:val="both"/>
      </w:pPr>
      <w:r w:rsidRPr="005B6496">
        <w:t xml:space="preserve">Стоимость дополнительных услуг аудитора по проведению независимой оценки системы оплаты </w:t>
      </w:r>
      <w:r w:rsidR="00BC55B1" w:rsidRPr="005B6496">
        <w:t>труда составила 580 тыс. рублей, в том числе налог на добавленную стоимость</w:t>
      </w:r>
      <w:r w:rsidR="00BC55B1" w:rsidRPr="005B6496">
        <w:rPr>
          <w:color w:val="365F91" w:themeColor="accent1" w:themeShade="BF"/>
        </w:rPr>
        <w:t>.</w:t>
      </w:r>
    </w:p>
    <w:p w:rsidR="00E925E1" w:rsidRPr="005B6496" w:rsidRDefault="00E925E1" w:rsidP="00E925E1">
      <w:pPr>
        <w:autoSpaceDE w:val="0"/>
        <w:autoSpaceDN w:val="0"/>
        <w:adjustRightInd w:val="0"/>
        <w:spacing w:line="276" w:lineRule="auto"/>
        <w:ind w:firstLine="540"/>
        <w:jc w:val="both"/>
      </w:pPr>
    </w:p>
    <w:p w:rsidR="00E925E1" w:rsidRPr="005B6496" w:rsidRDefault="00E925E1" w:rsidP="00B85D9C">
      <w:pPr>
        <w:autoSpaceDE w:val="0"/>
        <w:autoSpaceDN w:val="0"/>
        <w:adjustRightInd w:val="0"/>
        <w:ind w:firstLine="540"/>
        <w:jc w:val="both"/>
        <w:rPr>
          <w:b/>
        </w:rPr>
      </w:pPr>
      <w:r w:rsidRPr="005B6496">
        <w:rPr>
          <w:b/>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E925E1" w:rsidRPr="005B6496" w:rsidRDefault="00E925E1" w:rsidP="00B85D9C">
      <w:pPr>
        <w:ind w:firstLine="567"/>
        <w:jc w:val="both"/>
      </w:pPr>
      <w:r w:rsidRPr="005B6496">
        <w:t>Отсроченные и просроченные эмитентом платежи за оказанные аудитором услуги отсутствуют.</w:t>
      </w:r>
    </w:p>
    <w:p w:rsidR="00E925E1" w:rsidRPr="005B6496" w:rsidRDefault="00E925E1" w:rsidP="00B85D9C">
      <w:pPr>
        <w:jc w:val="both"/>
      </w:pPr>
    </w:p>
    <w:p w:rsidR="00E925E1" w:rsidRPr="005B6496" w:rsidRDefault="00E925E1" w:rsidP="00B85D9C">
      <w:pPr>
        <w:ind w:firstLine="567"/>
        <w:jc w:val="both"/>
        <w:rPr>
          <w:b/>
        </w:rPr>
      </w:pPr>
      <w:r w:rsidRPr="005B6496">
        <w:rPr>
          <w:b/>
        </w:rPr>
        <w:t>Порядок выбора аудитора кредитной организации – эмитента:</w:t>
      </w:r>
    </w:p>
    <w:p w:rsidR="00E925E1" w:rsidRPr="005B6496" w:rsidRDefault="00E925E1" w:rsidP="00B85D9C">
      <w:pPr>
        <w:jc w:val="both"/>
      </w:pPr>
      <w:r w:rsidRPr="005B6496">
        <w:rPr>
          <w:b/>
        </w:rPr>
        <w:lastRenderedPageBreak/>
        <w:t>наличие процедуры тендера, связанного с выбором аудитора, и его основные условия</w:t>
      </w:r>
      <w:r w:rsidRPr="005B6496">
        <w:t xml:space="preserve">: </w:t>
      </w:r>
    </w:p>
    <w:tbl>
      <w:tblPr>
        <w:tblW w:w="0" w:type="auto"/>
        <w:tblInd w:w="-34" w:type="dxa"/>
        <w:tblLook w:val="01E0" w:firstRow="1" w:lastRow="1" w:firstColumn="1" w:lastColumn="1" w:noHBand="0" w:noVBand="0"/>
      </w:tblPr>
      <w:tblGrid>
        <w:gridCol w:w="9390"/>
      </w:tblGrid>
      <w:tr w:rsidR="00E925E1" w:rsidRPr="005B6496" w:rsidTr="00E925E1">
        <w:tc>
          <w:tcPr>
            <w:tcW w:w="9390" w:type="dxa"/>
            <w:shd w:val="clear" w:color="auto" w:fill="auto"/>
          </w:tcPr>
          <w:p w:rsidR="00E925E1" w:rsidRPr="005B6496" w:rsidRDefault="00E925E1" w:rsidP="00B85D9C">
            <w:pPr>
              <w:jc w:val="both"/>
            </w:pPr>
            <w:r w:rsidRPr="005B6496">
              <w:t xml:space="preserve">        Выбор аудиторской фирмы проводился Банком на основании мониторинга аудиторских услуг, предлагаемых различными аудиторскими фирмами. Основные условия отбора аудиторской фирмы – анализ деловой и профессиональной репутации аудиторов, а также размер оплаты предлагаемых ими услуг.</w:t>
            </w:r>
          </w:p>
          <w:p w:rsidR="00E925E1" w:rsidRPr="005B6496" w:rsidRDefault="00E925E1" w:rsidP="00B85D9C">
            <w:pPr>
              <w:jc w:val="both"/>
            </w:pPr>
          </w:p>
        </w:tc>
      </w:tr>
    </w:tbl>
    <w:p w:rsidR="00E925E1" w:rsidRPr="005B6496" w:rsidRDefault="00E925E1" w:rsidP="00B85D9C">
      <w:pPr>
        <w:ind w:firstLine="709"/>
        <w:jc w:val="both"/>
        <w:rPr>
          <w:b/>
        </w:rPr>
      </w:pPr>
      <w:r w:rsidRPr="005B6496">
        <w:rPr>
          <w:b/>
        </w:rP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tbl>
      <w:tblPr>
        <w:tblW w:w="0" w:type="auto"/>
        <w:tblInd w:w="-34" w:type="dxa"/>
        <w:tblLook w:val="01E0" w:firstRow="1" w:lastRow="1" w:firstColumn="1" w:lastColumn="1" w:noHBand="0" w:noVBand="0"/>
      </w:tblPr>
      <w:tblGrid>
        <w:gridCol w:w="9390"/>
      </w:tblGrid>
      <w:tr w:rsidR="00E925E1" w:rsidRPr="005B6496" w:rsidTr="00E925E1">
        <w:trPr>
          <w:trHeight w:val="1560"/>
        </w:trPr>
        <w:tc>
          <w:tcPr>
            <w:tcW w:w="9390" w:type="dxa"/>
            <w:shd w:val="clear" w:color="auto" w:fill="auto"/>
          </w:tcPr>
          <w:p w:rsidR="00E925E1" w:rsidRPr="005B6496" w:rsidRDefault="00E925E1" w:rsidP="00B85D9C">
            <w:pPr>
              <w:ind w:firstLine="709"/>
              <w:jc w:val="both"/>
            </w:pPr>
            <w:r w:rsidRPr="005B6496">
              <w:t xml:space="preserve">Кандидатура аудитора утверждена Общим собранием акционеров АО Банк «Национальный стандарт». </w:t>
            </w:r>
          </w:p>
          <w:p w:rsidR="00E925E1" w:rsidRPr="005B6496" w:rsidRDefault="00E925E1" w:rsidP="00B85D9C">
            <w:pPr>
              <w:autoSpaceDE w:val="0"/>
              <w:autoSpaceDN w:val="0"/>
              <w:adjustRightInd w:val="0"/>
              <w:ind w:firstLine="709"/>
              <w:jc w:val="both"/>
            </w:pPr>
          </w:p>
          <w:p w:rsidR="00E925E1" w:rsidRPr="005B6496" w:rsidRDefault="00E925E1" w:rsidP="00B85D9C">
            <w:pPr>
              <w:pStyle w:val="em-4"/>
              <w:ind w:left="924" w:firstLine="0"/>
              <w:rPr>
                <w:b/>
                <w:sz w:val="24"/>
                <w:szCs w:val="24"/>
              </w:rPr>
            </w:pPr>
            <w:r w:rsidRPr="005B6496">
              <w:rPr>
                <w:b/>
                <w:sz w:val="24"/>
                <w:szCs w:val="24"/>
              </w:rPr>
              <w:t>ООО «ФБК»</w:t>
            </w:r>
          </w:p>
          <w:p w:rsidR="00E925E1" w:rsidRPr="005B6496" w:rsidRDefault="00E925E1" w:rsidP="00B85D9C">
            <w:pPr>
              <w:pStyle w:val="em-4"/>
              <w:ind w:left="924"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0"/>
              <w:gridCol w:w="5274"/>
            </w:tblGrid>
            <w:tr w:rsidR="00E925E1" w:rsidRPr="005B6496" w:rsidTr="00E925E1">
              <w:tc>
                <w:tcPr>
                  <w:tcW w:w="3975" w:type="dxa"/>
                  <w:shd w:val="clear" w:color="auto" w:fill="FFFFFF"/>
                </w:tcPr>
                <w:p w:rsidR="00E925E1" w:rsidRPr="005B6496" w:rsidRDefault="00E925E1" w:rsidP="00B85D9C">
                  <w:pPr>
                    <w:jc w:val="both"/>
                  </w:pPr>
                  <w:r w:rsidRPr="005B6496">
                    <w:t>Полное фирменное наименование:</w:t>
                  </w:r>
                </w:p>
              </w:tc>
              <w:tc>
                <w:tcPr>
                  <w:tcW w:w="5371" w:type="dxa"/>
                  <w:shd w:val="clear" w:color="auto" w:fill="FFFFFF"/>
                </w:tcPr>
                <w:p w:rsidR="00E925E1" w:rsidRPr="005B6496" w:rsidRDefault="00E925E1" w:rsidP="00B85D9C">
                  <w:pPr>
                    <w:jc w:val="center"/>
                  </w:pPr>
                  <w:r w:rsidRPr="005B6496">
                    <w:t>ОБЩЕСТВО С ОГРАНИЧЕННОЙ ОТВЕТСТВЕННОСТЬЮ «ФИНАНСОВЫЕ И БУХГАЛТЕРСКИЕ КОНСУЛЬТАНТЫ»</w:t>
                  </w:r>
                </w:p>
              </w:tc>
            </w:tr>
            <w:tr w:rsidR="00E925E1" w:rsidRPr="005B6496" w:rsidTr="00E925E1">
              <w:tc>
                <w:tcPr>
                  <w:tcW w:w="3975" w:type="dxa"/>
                  <w:shd w:val="clear" w:color="auto" w:fill="FFFFFF"/>
                </w:tcPr>
                <w:p w:rsidR="00E925E1" w:rsidRPr="005B6496" w:rsidRDefault="00E925E1" w:rsidP="00B85D9C">
                  <w:pPr>
                    <w:rPr>
                      <w:lang w:val="en-US"/>
                    </w:rPr>
                  </w:pPr>
                  <w:r w:rsidRPr="005B6496">
                    <w:t>Сокращенное фирменное наименование:</w:t>
                  </w:r>
                </w:p>
              </w:tc>
              <w:tc>
                <w:tcPr>
                  <w:tcW w:w="5371" w:type="dxa"/>
                  <w:shd w:val="clear" w:color="auto" w:fill="FFFFFF"/>
                </w:tcPr>
                <w:p w:rsidR="00E925E1" w:rsidRPr="005B6496" w:rsidRDefault="00E925E1" w:rsidP="00B85D9C">
                  <w:pPr>
                    <w:jc w:val="both"/>
                  </w:pPr>
                  <w:r w:rsidRPr="005B6496">
                    <w:t>ООО «ФБК»</w:t>
                  </w:r>
                </w:p>
              </w:tc>
            </w:tr>
            <w:tr w:rsidR="00E925E1" w:rsidRPr="005B6496" w:rsidTr="00E925E1">
              <w:tc>
                <w:tcPr>
                  <w:tcW w:w="3975" w:type="dxa"/>
                  <w:shd w:val="clear" w:color="auto" w:fill="FFFFFF"/>
                </w:tcPr>
                <w:p w:rsidR="00E925E1" w:rsidRPr="005B6496" w:rsidRDefault="00E925E1" w:rsidP="00B85D9C">
                  <w:pPr>
                    <w:jc w:val="both"/>
                    <w:rPr>
                      <w:lang w:val="en-US"/>
                    </w:rPr>
                  </w:pPr>
                  <w:r w:rsidRPr="005B6496">
                    <w:t>ИНН:</w:t>
                  </w:r>
                </w:p>
              </w:tc>
              <w:tc>
                <w:tcPr>
                  <w:tcW w:w="5371" w:type="dxa"/>
                  <w:shd w:val="clear" w:color="auto" w:fill="FFFFFF"/>
                </w:tcPr>
                <w:p w:rsidR="00E925E1" w:rsidRPr="005B6496" w:rsidRDefault="00E925E1" w:rsidP="00B85D9C">
                  <w:pPr>
                    <w:jc w:val="both"/>
                  </w:pPr>
                  <w:r w:rsidRPr="005B6496">
                    <w:t>7701017140</w:t>
                  </w:r>
                </w:p>
              </w:tc>
            </w:tr>
            <w:tr w:rsidR="00E925E1" w:rsidRPr="005B6496" w:rsidTr="00E925E1">
              <w:tc>
                <w:tcPr>
                  <w:tcW w:w="3975" w:type="dxa"/>
                  <w:shd w:val="clear" w:color="auto" w:fill="FFFFFF"/>
                </w:tcPr>
                <w:p w:rsidR="00E925E1" w:rsidRPr="005B6496" w:rsidRDefault="00E925E1" w:rsidP="00B85D9C">
                  <w:pPr>
                    <w:jc w:val="both"/>
                    <w:rPr>
                      <w:lang w:val="en-US"/>
                    </w:rPr>
                  </w:pPr>
                  <w:r w:rsidRPr="005B6496">
                    <w:t>ОГРН:</w:t>
                  </w:r>
                </w:p>
              </w:tc>
              <w:tc>
                <w:tcPr>
                  <w:tcW w:w="5371" w:type="dxa"/>
                  <w:shd w:val="clear" w:color="auto" w:fill="FFFFFF"/>
                </w:tcPr>
                <w:p w:rsidR="00E925E1" w:rsidRPr="005B6496" w:rsidRDefault="00E925E1" w:rsidP="00B85D9C">
                  <w:pPr>
                    <w:jc w:val="both"/>
                  </w:pPr>
                  <w:r w:rsidRPr="005B6496">
                    <w:t>1027700058286</w:t>
                  </w:r>
                </w:p>
              </w:tc>
            </w:tr>
            <w:tr w:rsidR="00E925E1" w:rsidRPr="005B6496" w:rsidTr="00E925E1">
              <w:tc>
                <w:tcPr>
                  <w:tcW w:w="3975" w:type="dxa"/>
                  <w:shd w:val="clear" w:color="auto" w:fill="FFFFFF"/>
                </w:tcPr>
                <w:p w:rsidR="00E925E1" w:rsidRPr="005B6496" w:rsidRDefault="00E925E1" w:rsidP="00B85D9C">
                  <w:pPr>
                    <w:jc w:val="both"/>
                    <w:rPr>
                      <w:lang w:val="en-US"/>
                    </w:rPr>
                  </w:pPr>
                  <w:r w:rsidRPr="005B6496">
                    <w:t>Место нахождения:</w:t>
                  </w:r>
                </w:p>
              </w:tc>
              <w:tc>
                <w:tcPr>
                  <w:tcW w:w="5371" w:type="dxa"/>
                  <w:shd w:val="clear" w:color="auto" w:fill="FFFFFF"/>
                </w:tcPr>
                <w:p w:rsidR="00E925E1" w:rsidRPr="005B6496" w:rsidRDefault="00E925E1" w:rsidP="00B85D9C">
                  <w:pPr>
                    <w:jc w:val="both"/>
                  </w:pPr>
                  <w:r w:rsidRPr="005B6496">
                    <w:t xml:space="preserve">101000, г. Москва, </w:t>
                  </w:r>
                  <w:proofErr w:type="spellStart"/>
                  <w:r w:rsidRPr="005B6496">
                    <w:t>вн.тер.г.муниципальный</w:t>
                  </w:r>
                  <w:proofErr w:type="spellEnd"/>
                  <w:r w:rsidRPr="005B6496">
                    <w:t xml:space="preserve"> округ </w:t>
                  </w:r>
                  <w:proofErr w:type="spellStart"/>
                  <w:r w:rsidRPr="005B6496">
                    <w:t>Басманный</w:t>
                  </w:r>
                  <w:proofErr w:type="spellEnd"/>
                  <w:r w:rsidRPr="005B6496">
                    <w:t>, улица Мясницкая, д. 44, стр. 2</w:t>
                  </w:r>
                </w:p>
              </w:tc>
            </w:tr>
          </w:tbl>
          <w:p w:rsidR="00E925E1" w:rsidRPr="005B6496" w:rsidRDefault="00E925E1" w:rsidP="00B85D9C">
            <w:pPr>
              <w:autoSpaceDE w:val="0"/>
              <w:autoSpaceDN w:val="0"/>
              <w:adjustRightInd w:val="0"/>
              <w:ind w:firstLine="708"/>
              <w:jc w:val="both"/>
              <w:rPr>
                <w:b/>
              </w:rPr>
            </w:pPr>
          </w:p>
          <w:p w:rsidR="00E925E1" w:rsidRPr="005B6496" w:rsidRDefault="00E925E1" w:rsidP="00B85D9C">
            <w:pPr>
              <w:autoSpaceDE w:val="0"/>
              <w:autoSpaceDN w:val="0"/>
              <w:adjustRightInd w:val="0"/>
              <w:ind w:firstLine="708"/>
              <w:jc w:val="both"/>
              <w:rPr>
                <w:b/>
                <w:bCs/>
              </w:rPr>
            </w:pPr>
            <w:r w:rsidRPr="005B6496">
              <w:rPr>
                <w:b/>
              </w:rPr>
              <w:t xml:space="preserve">Отчетный год (годы) </w:t>
            </w:r>
            <w:r w:rsidRPr="005B6496">
              <w:rPr>
                <w:b/>
                <w:bCs/>
              </w:rPr>
              <w:t>из числа последних трех завершенных отчетных лет и текущего года, за который аудитором проводилась (будет проводиться) проверка отчетности эмитента</w:t>
            </w:r>
            <w:r w:rsidRPr="005B6496">
              <w:rPr>
                <w:b/>
              </w:rPr>
              <w:t>:</w:t>
            </w:r>
          </w:p>
          <w:tbl>
            <w:tblPr>
              <w:tblW w:w="18712" w:type="dxa"/>
              <w:tblLook w:val="01E0" w:firstRow="1" w:lastRow="1" w:firstColumn="1" w:lastColumn="1" w:noHBand="0" w:noVBand="0"/>
            </w:tblPr>
            <w:tblGrid>
              <w:gridCol w:w="9356"/>
              <w:gridCol w:w="9356"/>
            </w:tblGrid>
            <w:tr w:rsidR="00E925E1" w:rsidRPr="005B6496" w:rsidTr="00E925E1">
              <w:tc>
                <w:tcPr>
                  <w:tcW w:w="9356" w:type="dxa"/>
                </w:tcPr>
                <w:p w:rsidR="00E925E1" w:rsidRPr="005B6496" w:rsidRDefault="00E925E1" w:rsidP="00B85D9C">
                  <w:pPr>
                    <w:ind w:firstLine="567"/>
                    <w:jc w:val="both"/>
                  </w:pPr>
                  <w:r w:rsidRPr="005B6496">
                    <w:t>за 2025 год.</w:t>
                  </w:r>
                </w:p>
                <w:p w:rsidR="00E925E1" w:rsidRPr="005B6496" w:rsidRDefault="00E925E1" w:rsidP="00B85D9C">
                  <w:pPr>
                    <w:ind w:firstLine="567"/>
                    <w:jc w:val="both"/>
                  </w:pPr>
                </w:p>
              </w:tc>
              <w:tc>
                <w:tcPr>
                  <w:tcW w:w="9356" w:type="dxa"/>
                  <w:shd w:val="clear" w:color="auto" w:fill="auto"/>
                </w:tcPr>
                <w:p w:rsidR="00E925E1" w:rsidRPr="005B6496" w:rsidRDefault="00E925E1" w:rsidP="00B85D9C">
                  <w:pPr>
                    <w:ind w:firstLine="567"/>
                    <w:jc w:val="both"/>
                  </w:pPr>
                </w:p>
              </w:tc>
            </w:tr>
          </w:tbl>
          <w:p w:rsidR="00E925E1" w:rsidRPr="005B6496" w:rsidRDefault="00E925E1" w:rsidP="00B85D9C">
            <w:pPr>
              <w:autoSpaceDE w:val="0"/>
              <w:autoSpaceDN w:val="0"/>
              <w:adjustRightInd w:val="0"/>
              <w:ind w:firstLine="708"/>
              <w:jc w:val="both"/>
              <w:rPr>
                <w:b/>
              </w:rPr>
            </w:pPr>
            <w:r w:rsidRPr="005B6496">
              <w:rPr>
                <w:b/>
              </w:rPr>
              <w:t xml:space="preserve">Вид отчетности эмитента, в отношении которой аудитором проводилась (будет проводиться) проверка: </w:t>
            </w:r>
          </w:p>
          <w:tbl>
            <w:tblPr>
              <w:tblW w:w="0" w:type="auto"/>
              <w:tblLook w:val="01E0" w:firstRow="1" w:lastRow="1" w:firstColumn="1" w:lastColumn="1" w:noHBand="0" w:noVBand="0"/>
            </w:tblPr>
            <w:tblGrid>
              <w:gridCol w:w="4627"/>
              <w:gridCol w:w="4547"/>
            </w:tblGrid>
            <w:tr w:rsidR="00E925E1" w:rsidRPr="005B6496" w:rsidTr="00E925E1">
              <w:tc>
                <w:tcPr>
                  <w:tcW w:w="9356" w:type="dxa"/>
                  <w:gridSpan w:val="2"/>
                  <w:shd w:val="clear" w:color="auto" w:fill="auto"/>
                </w:tcPr>
                <w:p w:rsidR="00E925E1" w:rsidRPr="005B6496" w:rsidRDefault="00E925E1" w:rsidP="00B85D9C">
                  <w:pPr>
                    <w:rPr>
                      <w:bCs/>
                    </w:rPr>
                  </w:pPr>
                  <w:r w:rsidRPr="005B6496">
                    <w:rPr>
                      <w:bCs/>
                    </w:rPr>
                    <w:t xml:space="preserve">          </w:t>
                  </w:r>
                  <w:r w:rsidR="00C84BB9" w:rsidRPr="005B6496">
                    <w:rPr>
                      <w:bCs/>
                    </w:rPr>
                    <w:t>бухгалтерская (финансовая) отчетность; финансовая отчетность</w:t>
                  </w:r>
                  <w:r w:rsidRPr="005B6496">
                    <w:rPr>
                      <w:bCs/>
                    </w:rPr>
                    <w:t>.</w:t>
                  </w:r>
                </w:p>
                <w:p w:rsidR="00E925E1" w:rsidRPr="005B6496" w:rsidRDefault="00E925E1" w:rsidP="00B85D9C">
                  <w:pPr>
                    <w:autoSpaceDE w:val="0"/>
                    <w:autoSpaceDN w:val="0"/>
                    <w:adjustRightInd w:val="0"/>
                    <w:jc w:val="both"/>
                    <w:rPr>
                      <w:b/>
                      <w:bCs/>
                    </w:rPr>
                  </w:pPr>
                </w:p>
                <w:p w:rsidR="00E925E1" w:rsidRPr="005B6496" w:rsidRDefault="00E925E1" w:rsidP="00B85D9C">
                  <w:pPr>
                    <w:autoSpaceDE w:val="0"/>
                    <w:autoSpaceDN w:val="0"/>
                    <w:adjustRightInd w:val="0"/>
                    <w:jc w:val="both"/>
                    <w:rPr>
                      <w:b/>
                      <w:bCs/>
                    </w:rPr>
                  </w:pPr>
                  <w:r w:rsidRPr="005B6496">
                    <w:rPr>
                      <w:b/>
                      <w:bCs/>
                    </w:rPr>
                    <w:t xml:space="preserve">          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p>
                <w:p w:rsidR="00E925E1" w:rsidRPr="005B6496" w:rsidRDefault="00E925E1" w:rsidP="00B85D9C">
                  <w:pPr>
                    <w:jc w:val="both"/>
                  </w:pPr>
                  <w:r w:rsidRPr="005B6496">
                    <w:t xml:space="preserve">          Сопутствующие аудиту и прочие связанные с аудиторской деятельностью услуги не предоставляются.</w:t>
                  </w:r>
                </w:p>
                <w:p w:rsidR="00E925E1" w:rsidRPr="005B6496" w:rsidRDefault="00E925E1" w:rsidP="00B85D9C">
                  <w:pPr>
                    <w:autoSpaceDE w:val="0"/>
                    <w:autoSpaceDN w:val="0"/>
                    <w:adjustRightInd w:val="0"/>
                    <w:jc w:val="both"/>
                    <w:rPr>
                      <w:bCs/>
                    </w:rPr>
                  </w:pPr>
                </w:p>
                <w:p w:rsidR="00E925E1" w:rsidRPr="005B6496" w:rsidRDefault="00E925E1" w:rsidP="00B85D9C">
                  <w:pPr>
                    <w:autoSpaceDE w:val="0"/>
                    <w:autoSpaceDN w:val="0"/>
                    <w:adjustRightInd w:val="0"/>
                    <w:jc w:val="both"/>
                    <w:rPr>
                      <w:b/>
                      <w:bCs/>
                    </w:rPr>
                  </w:pPr>
                  <w:r w:rsidRPr="005B6496">
                    <w:rPr>
                      <w:b/>
                      <w:bCs/>
                    </w:rPr>
                    <w:t xml:space="preserve">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t>наличие долей участия аудитора (должностных лиц аудитора) в уставном  капитале  кредитной организации – эмитента</w:t>
                  </w:r>
                </w:p>
              </w:tc>
              <w:tc>
                <w:tcPr>
                  <w:tcW w:w="4655" w:type="dxa"/>
                  <w:shd w:val="clear" w:color="auto" w:fill="auto"/>
                </w:tcPr>
                <w:p w:rsidR="00E925E1" w:rsidRPr="005B6496" w:rsidRDefault="00E925E1" w:rsidP="00B85D9C">
                  <w:pPr>
                    <w:jc w:val="both"/>
                  </w:pPr>
                  <w:r w:rsidRPr="005B6496">
                    <w:t>Аудитор (должностные лица аудитора) не имеет долей в уставном капитале Банка</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t>предоставление заемных средств аудитору (должностным лицам аудитора) кредитной организацией – эмитентом</w:t>
                  </w:r>
                </w:p>
              </w:tc>
              <w:tc>
                <w:tcPr>
                  <w:tcW w:w="4655" w:type="dxa"/>
                  <w:shd w:val="clear" w:color="auto" w:fill="auto"/>
                </w:tcPr>
                <w:p w:rsidR="00E925E1" w:rsidRPr="005B6496" w:rsidRDefault="00E925E1" w:rsidP="00B85D9C">
                  <w:pPr>
                    <w:jc w:val="both"/>
                  </w:pPr>
                  <w:r w:rsidRPr="005B6496">
                    <w:t>Аудитору (должностным лицам аудитора) не предоставлялись Банком заёмные средства</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t xml:space="preserve">наличие тесных деловых взаимоотношений (участие в продвижении </w:t>
                  </w:r>
                  <w:r w:rsidRPr="005B6496">
                    <w:lastRenderedPageBreak/>
                    <w:t>услуг кредитной организации - эмитента, участие в совместной предпринимательской деятельности и т.д.), а также родственных связей</w:t>
                  </w:r>
                </w:p>
              </w:tc>
              <w:tc>
                <w:tcPr>
                  <w:tcW w:w="4655" w:type="dxa"/>
                  <w:shd w:val="clear" w:color="auto" w:fill="auto"/>
                </w:tcPr>
                <w:p w:rsidR="00E925E1" w:rsidRPr="005B6496" w:rsidRDefault="00E925E1" w:rsidP="00B85D9C">
                  <w:pPr>
                    <w:jc w:val="both"/>
                  </w:pPr>
                  <w:r w:rsidRPr="005B6496">
                    <w:lastRenderedPageBreak/>
                    <w:t xml:space="preserve">Тесные деловые взаимоотношения между Аудитором и Банком, а также </w:t>
                  </w:r>
                  <w:r w:rsidRPr="005B6496">
                    <w:lastRenderedPageBreak/>
                    <w:t>родственные отношения между должностными лицами Аудитора и Банка отсутствуют</w:t>
                  </w:r>
                </w:p>
              </w:tc>
            </w:tr>
            <w:tr w:rsidR="00E925E1" w:rsidRPr="005B6496" w:rsidTr="00E92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shd w:val="clear" w:color="auto" w:fill="auto"/>
                </w:tcPr>
                <w:p w:rsidR="00E925E1" w:rsidRPr="005B6496" w:rsidRDefault="00E925E1" w:rsidP="00B85D9C">
                  <w:pPr>
                    <w:jc w:val="both"/>
                  </w:pPr>
                  <w:r w:rsidRPr="005B6496">
                    <w:lastRenderedPageBreak/>
                    <w:t>сведения о должностных лицах кредитной организации - эмитента, являющихся одновременно должностными лицами аудитора</w:t>
                  </w:r>
                </w:p>
              </w:tc>
              <w:tc>
                <w:tcPr>
                  <w:tcW w:w="4655" w:type="dxa"/>
                  <w:shd w:val="clear" w:color="auto" w:fill="auto"/>
                </w:tcPr>
                <w:p w:rsidR="00E925E1" w:rsidRPr="005B6496" w:rsidRDefault="00E925E1" w:rsidP="00B85D9C">
                  <w:pPr>
                    <w:jc w:val="both"/>
                  </w:pPr>
                  <w:r w:rsidRPr="005B6496">
                    <w:t>Никакие должностные лица Банка одновременно не являются должностными лицами аудитора</w:t>
                  </w:r>
                </w:p>
              </w:tc>
            </w:tr>
            <w:tr w:rsidR="00E925E1" w:rsidRPr="005B6496" w:rsidTr="00E925E1">
              <w:tc>
                <w:tcPr>
                  <w:tcW w:w="9356" w:type="dxa"/>
                  <w:gridSpan w:val="2"/>
                  <w:shd w:val="clear" w:color="auto" w:fill="auto"/>
                </w:tcPr>
                <w:p w:rsidR="00E925E1" w:rsidRPr="005B6496" w:rsidRDefault="00E925E1" w:rsidP="00B85D9C">
                  <w:pPr>
                    <w:rPr>
                      <w:bCs/>
                    </w:rPr>
                  </w:pPr>
                </w:p>
                <w:tbl>
                  <w:tblPr>
                    <w:tblW w:w="9108" w:type="dxa"/>
                    <w:tblLook w:val="01E0" w:firstRow="1" w:lastRow="1" w:firstColumn="1" w:lastColumn="1" w:noHBand="0" w:noVBand="0"/>
                  </w:tblPr>
                  <w:tblGrid>
                    <w:gridCol w:w="9108"/>
                  </w:tblGrid>
                  <w:tr w:rsidR="00E925E1" w:rsidRPr="005B6496" w:rsidTr="00481A8D">
                    <w:trPr>
                      <w:trHeight w:val="6690"/>
                    </w:trPr>
                    <w:tc>
                      <w:tcPr>
                        <w:tcW w:w="9108" w:type="dxa"/>
                        <w:shd w:val="clear" w:color="auto" w:fill="auto"/>
                      </w:tcPr>
                      <w:p w:rsidR="00E925E1" w:rsidRPr="005B6496" w:rsidRDefault="00E925E1" w:rsidP="00B85D9C">
                        <w:pPr>
                          <w:jc w:val="both"/>
                        </w:pPr>
                        <w:r w:rsidRPr="005B6496">
                          <w:rPr>
                            <w:b/>
                          </w:rPr>
                          <w:t xml:space="preserve">       Меры, предпринятые эмитентом и аудитором </w:t>
                        </w:r>
                        <w:r w:rsidRPr="005B6496">
                          <w:rPr>
                            <w:b/>
                            <w:color w:val="000000"/>
                          </w:rPr>
                          <w:t>эмитента для снижения влияния</w:t>
                        </w:r>
                        <w:r w:rsidRPr="005B6496">
                          <w:rPr>
                            <w:rFonts w:ascii="Tahoma" w:hAnsi="Tahoma" w:cs="Tahoma"/>
                            <w:color w:val="000000"/>
                            <w:szCs w:val="20"/>
                          </w:rPr>
                          <w:t xml:space="preserve"> </w:t>
                        </w:r>
                        <w:r w:rsidRPr="005B6496">
                          <w:rPr>
                            <w:b/>
                          </w:rPr>
                          <w:t>факторов, которые могут оказать влияние на независимость аудитора</w:t>
                        </w:r>
                        <w:r w:rsidRPr="005B6496">
                          <w:t xml:space="preserve">    </w:t>
                        </w:r>
                      </w:p>
                      <w:p w:rsidR="00E925E1" w:rsidRPr="005B6496" w:rsidRDefault="00E925E1" w:rsidP="00B85D9C">
                        <w:pPr>
                          <w:jc w:val="both"/>
                        </w:pPr>
                        <w:r w:rsidRPr="005B6496">
                          <w:t xml:space="preserve">        Банком осуществлен выбор аудитора на основании сравнительного анализа имеющихся альтернативных предложений. При осуществлении выбора внешнего аудитора банком учтены следующие принципы:</w:t>
                        </w:r>
                      </w:p>
                      <w:p w:rsidR="00E925E1" w:rsidRPr="005B6496" w:rsidRDefault="00E925E1" w:rsidP="00B85D9C">
                        <w:pPr>
                          <w:ind w:firstLine="709"/>
                          <w:jc w:val="both"/>
                        </w:pPr>
                        <w:r w:rsidRPr="005B6496">
                          <w:t>-   независимости аудиторской организации, аудитора, подразумевающей</w:t>
                        </w:r>
                      </w:p>
                      <w:p w:rsidR="00E925E1" w:rsidRPr="005B6496" w:rsidRDefault="00E925E1" w:rsidP="00B85D9C">
                        <w:pPr>
                          <w:ind w:firstLine="709"/>
                          <w:jc w:val="both"/>
                        </w:pPr>
                        <w:r w:rsidRPr="005B6496">
                          <w:t>- фактическую независимость мышления - образ мышления, который позволяет аудитору выразить мнение, на которое не оказывается какого-либо воздействия, ставящего под сомнение профессиональное суждение аудитора, и действовать честно, быть объективным и применять профессиональный скептицизм;</w:t>
                        </w:r>
                      </w:p>
                      <w:p w:rsidR="00E925E1" w:rsidRPr="005B6496" w:rsidRDefault="00E925E1" w:rsidP="00B85D9C">
                        <w:pPr>
                          <w:ind w:firstLine="709"/>
                          <w:jc w:val="both"/>
                        </w:pPr>
                        <w:r w:rsidRPr="005B6496">
                          <w:t xml:space="preserve">-   воспринимаемую третьими лицами независимость поведения - недопущение фактов и обстоятельств (в том числе с применением всех мер предосторожности), которые являются настолько значимыми, что действующее рационально и хорошо осведомленное третье лицо, которое владеет всей значимой информацией, исходя из соображений здравого смысла, может сделать вывод о том, что было поставлено под угрозу соблюдение аудитором принципов честности, объективности и профессионального скептицизма; </w:t>
                        </w:r>
                      </w:p>
                      <w:p w:rsidR="00E925E1" w:rsidRPr="005B6496" w:rsidRDefault="00E925E1" w:rsidP="00B85D9C">
                        <w:pPr>
                          <w:ind w:firstLine="709"/>
                          <w:jc w:val="both"/>
                        </w:pPr>
                        <w:r w:rsidRPr="005B6496">
                          <w:t xml:space="preserve">- объективности, важной для обеспечения доверия пользователей бухгалтерской (финансовой) отчетности к аудиторскому заключению и качеству оказываемых аудиторских услуг; </w:t>
                        </w:r>
                      </w:p>
                      <w:p w:rsidR="00E925E1" w:rsidRPr="005B6496" w:rsidRDefault="00E925E1" w:rsidP="00B85D9C">
                        <w:pPr>
                          <w:ind w:firstLine="709"/>
                          <w:jc w:val="both"/>
                          <w:rPr>
                            <w:highlight w:val="yellow"/>
                          </w:rPr>
                        </w:pPr>
                        <w:r w:rsidRPr="005B6496">
                          <w:t>- отсутствия конфликтов интересов –ситуации, при которой заинтересованность внешнего аудитора может повлиять на его мнение о достоверности бухгалтерской (финансовой) отчетности банка.</w:t>
                        </w:r>
                      </w:p>
                      <w:p w:rsidR="00E925E1" w:rsidRPr="005B6496" w:rsidRDefault="00E925E1" w:rsidP="00B85D9C">
                        <w:pPr>
                          <w:jc w:val="both"/>
                        </w:pPr>
                      </w:p>
                    </w:tc>
                  </w:tr>
                </w:tbl>
                <w:p w:rsidR="00E925E1" w:rsidRPr="005B6496" w:rsidRDefault="00E925E1" w:rsidP="00B85D9C">
                  <w:pPr>
                    <w:rPr>
                      <w:bCs/>
                    </w:rPr>
                  </w:pPr>
                </w:p>
              </w:tc>
            </w:tr>
          </w:tbl>
          <w:p w:rsidR="00E925E1" w:rsidRPr="005B6496" w:rsidRDefault="00E925E1" w:rsidP="00B85D9C">
            <w:pPr>
              <w:ind w:firstLine="567"/>
              <w:jc w:val="both"/>
              <w:rPr>
                <w:b/>
              </w:rPr>
            </w:pPr>
            <w:r w:rsidRPr="005B6496">
              <w:rPr>
                <w:b/>
              </w:rPr>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D5335C" w:rsidRDefault="004940E7" w:rsidP="00D5335C">
            <w:pPr>
              <w:ind w:firstLine="567"/>
              <w:jc w:val="both"/>
              <w:rPr>
                <w:color w:val="365F91" w:themeColor="accent1" w:themeShade="BF"/>
              </w:rPr>
            </w:pPr>
            <w:r w:rsidRPr="005B6496">
              <w:t xml:space="preserve">Фактический размер вознаграждения аудитору за обзорную проверку промежуточной сокращенной финансовой отчетности за 1 полугодие 2025 года,  а также обзорную проверку раскрываемой промежуточной  сокращенной финансовой отчетности за 1 полугодие 2025 года , аудит годовой бухгалтерской отчетности за 2025 год и аудит обобщенной годовой бухгалтерской отчетности за 2025 год , </w:t>
            </w:r>
            <w:r w:rsidR="00B54F07" w:rsidRPr="005B6496">
              <w:t xml:space="preserve">аудит годовой финансовой отчетности за 2025 год, аудит обобщенной годовой финансовой отчетности </w:t>
            </w:r>
            <w:r w:rsidR="00D5335C" w:rsidRPr="00B54F07">
              <w:t xml:space="preserve">за 2025 год составил </w:t>
            </w:r>
            <w:r w:rsidR="00D5335C" w:rsidRPr="00DD475B">
              <w:t xml:space="preserve">4 </w:t>
            </w:r>
            <w:r w:rsidR="00D5335C">
              <w:t>67</w:t>
            </w:r>
            <w:r w:rsidR="00D5335C" w:rsidRPr="00DD475B">
              <w:t>6</w:t>
            </w:r>
            <w:r w:rsidR="00D5335C" w:rsidRPr="00B54F07">
              <w:t>,</w:t>
            </w:r>
            <w:r w:rsidR="00D5335C" w:rsidRPr="00DD475B">
              <w:t>7</w:t>
            </w:r>
            <w:r w:rsidR="00D5335C" w:rsidRPr="00B54F07">
              <w:t xml:space="preserve"> тыс. рублей, </w:t>
            </w:r>
            <w:r w:rsidR="00D5335C" w:rsidRPr="00FA19A4">
              <w:t>в том числе налог на добавленную стоимость</w:t>
            </w:r>
            <w:r w:rsidR="00D5335C" w:rsidRPr="00FA19A4">
              <w:rPr>
                <w:color w:val="365F91" w:themeColor="accent1" w:themeShade="BF"/>
              </w:rPr>
              <w:t>.</w:t>
            </w:r>
          </w:p>
          <w:p w:rsidR="00E925E1" w:rsidRPr="005B6496" w:rsidRDefault="00E925E1" w:rsidP="00B85D9C">
            <w:pPr>
              <w:ind w:firstLine="567"/>
              <w:jc w:val="both"/>
            </w:pPr>
          </w:p>
          <w:p w:rsidR="00E925E1" w:rsidRPr="005B6496" w:rsidRDefault="00E925E1" w:rsidP="00B85D9C">
            <w:pPr>
              <w:autoSpaceDE w:val="0"/>
              <w:autoSpaceDN w:val="0"/>
              <w:adjustRightInd w:val="0"/>
              <w:ind w:firstLine="540"/>
              <w:jc w:val="both"/>
              <w:rPr>
                <w:b/>
              </w:rPr>
            </w:pPr>
            <w:r w:rsidRPr="005B6496">
              <w:rPr>
                <w:b/>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E925E1" w:rsidRPr="005B6496" w:rsidRDefault="00E925E1" w:rsidP="00B85D9C">
            <w:pPr>
              <w:ind w:firstLine="567"/>
              <w:jc w:val="both"/>
            </w:pPr>
            <w:r w:rsidRPr="005B6496">
              <w:t>Отсроченные и просроченные эмитентом платежи за оказанные аудитором услуги отсутствуют.</w:t>
            </w:r>
          </w:p>
          <w:p w:rsidR="00E925E1" w:rsidRPr="005B6496" w:rsidRDefault="00E925E1" w:rsidP="00B85D9C">
            <w:pPr>
              <w:jc w:val="both"/>
            </w:pPr>
          </w:p>
          <w:p w:rsidR="00E925E1" w:rsidRPr="005B6496" w:rsidRDefault="00E925E1" w:rsidP="00B85D9C">
            <w:pPr>
              <w:ind w:firstLine="567"/>
              <w:jc w:val="both"/>
              <w:rPr>
                <w:b/>
              </w:rPr>
            </w:pPr>
            <w:r w:rsidRPr="005B6496">
              <w:rPr>
                <w:b/>
              </w:rPr>
              <w:lastRenderedPageBreak/>
              <w:t>Порядок выбора аудитора кредитной организации – эмитента:</w:t>
            </w:r>
          </w:p>
          <w:p w:rsidR="00E925E1" w:rsidRPr="005B6496" w:rsidRDefault="00E925E1" w:rsidP="00B85D9C">
            <w:pPr>
              <w:jc w:val="both"/>
            </w:pPr>
            <w:r w:rsidRPr="005B6496">
              <w:rPr>
                <w:b/>
              </w:rPr>
              <w:t>наличие процедуры тендера, связанного с выбором аудитора, и его основные условия</w:t>
            </w:r>
            <w:r w:rsidRPr="005B6496">
              <w:t xml:space="preserve">: </w:t>
            </w:r>
          </w:p>
          <w:tbl>
            <w:tblPr>
              <w:tblW w:w="0" w:type="auto"/>
              <w:tblLook w:val="01E0" w:firstRow="1" w:lastRow="1" w:firstColumn="1" w:lastColumn="1" w:noHBand="0" w:noVBand="0"/>
            </w:tblPr>
            <w:tblGrid>
              <w:gridCol w:w="9174"/>
            </w:tblGrid>
            <w:tr w:rsidR="00E925E1" w:rsidRPr="005B6496" w:rsidTr="00E925E1">
              <w:tc>
                <w:tcPr>
                  <w:tcW w:w="9174" w:type="dxa"/>
                  <w:shd w:val="clear" w:color="auto" w:fill="auto"/>
                </w:tcPr>
                <w:p w:rsidR="00E925E1" w:rsidRPr="005B6496" w:rsidRDefault="00E925E1" w:rsidP="00B85D9C">
                  <w:pPr>
                    <w:jc w:val="both"/>
                  </w:pPr>
                  <w:r w:rsidRPr="005B6496">
                    <w:t xml:space="preserve">        Выбор аудитора осуществлен банком в результате изучения нескольких альтернативных предложений об оказании аудиторских услуг и проведения их </w:t>
                  </w:r>
                  <w:proofErr w:type="spellStart"/>
                  <w:r w:rsidRPr="005B6496">
                    <w:t>балльно</w:t>
                  </w:r>
                  <w:proofErr w:type="spellEnd"/>
                  <w:r w:rsidRPr="005B6496">
                    <w:t>-весовой оценки по критериям, имеющим различные весовые характеристики:</w:t>
                  </w:r>
                </w:p>
                <w:p w:rsidR="00BE7956" w:rsidRPr="005B6496" w:rsidRDefault="00BE7956" w:rsidP="00B85D9C">
                  <w:r w:rsidRPr="005B6496">
                    <w:t xml:space="preserve">- </w:t>
                  </w:r>
                  <w:r w:rsidR="00E925E1" w:rsidRPr="005B6496">
                    <w:t>Квалификация;</w:t>
                  </w:r>
                  <w:r w:rsidR="00E925E1" w:rsidRPr="005B6496">
                    <w:br/>
                    <w:t>- Качественные и функциональные характеристики, дело</w:t>
                  </w:r>
                  <w:r w:rsidRPr="005B6496">
                    <w:t>вая репутация;</w:t>
                  </w:r>
                  <w:r w:rsidRPr="005B6496">
                    <w:br/>
                    <w:t>- Цена договора.</w:t>
                  </w:r>
                </w:p>
                <w:p w:rsidR="00E925E1" w:rsidRPr="005B6496" w:rsidRDefault="00E925E1" w:rsidP="00B85D9C">
                  <w:pPr>
                    <w:jc w:val="both"/>
                    <w:rPr>
                      <w:highlight w:val="yellow"/>
                    </w:rPr>
                  </w:pPr>
                  <w:r w:rsidRPr="005B6496">
                    <w:t>При выборе аудитора также учтено наличие судебных разбирательств, в которых аудиторская компания выступает в качестве ответчика.</w:t>
                  </w:r>
                </w:p>
                <w:p w:rsidR="00E925E1" w:rsidRPr="005B6496" w:rsidRDefault="00E925E1" w:rsidP="00B85D9C">
                  <w:pPr>
                    <w:jc w:val="both"/>
                  </w:pPr>
                </w:p>
              </w:tc>
            </w:tr>
            <w:tr w:rsidR="00E925E1" w:rsidRPr="005B6496" w:rsidTr="00E925E1">
              <w:trPr>
                <w:trHeight w:val="1560"/>
              </w:trPr>
              <w:tc>
                <w:tcPr>
                  <w:tcW w:w="9174" w:type="dxa"/>
                  <w:shd w:val="clear" w:color="auto" w:fill="auto"/>
                </w:tcPr>
                <w:p w:rsidR="00E925E1" w:rsidRPr="005B6496" w:rsidRDefault="00E925E1" w:rsidP="00B85D9C">
                  <w:pPr>
                    <w:jc w:val="both"/>
                    <w:rPr>
                      <w:b/>
                    </w:rPr>
                  </w:pPr>
                  <w:r w:rsidRPr="005B6496">
                    <w:rPr>
                      <w:b/>
                    </w:rPr>
                    <w:t xml:space="preserve">         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p w:rsidR="00E925E1" w:rsidRPr="005B6496" w:rsidRDefault="00E925E1" w:rsidP="00B85D9C">
                  <w:pPr>
                    <w:ind w:firstLine="709"/>
                    <w:jc w:val="both"/>
                  </w:pPr>
                  <w:r w:rsidRPr="005B6496">
                    <w:t xml:space="preserve">Кандидатура аудитора утверждена Общим собранием акционеров АО Банк «Национальный стандарт». </w:t>
                  </w:r>
                </w:p>
                <w:p w:rsidR="00E925E1" w:rsidRPr="005B6496" w:rsidRDefault="00E925E1" w:rsidP="00B85D9C">
                  <w:pPr>
                    <w:autoSpaceDE w:val="0"/>
                    <w:autoSpaceDN w:val="0"/>
                    <w:adjustRightInd w:val="0"/>
                    <w:ind w:firstLine="709"/>
                    <w:jc w:val="both"/>
                    <w:rPr>
                      <w:b/>
                    </w:rPr>
                  </w:pPr>
                </w:p>
                <w:p w:rsidR="00E925E1" w:rsidRPr="005B6496" w:rsidRDefault="00E925E1" w:rsidP="00B85D9C">
                  <w:pPr>
                    <w:autoSpaceDE w:val="0"/>
                    <w:autoSpaceDN w:val="0"/>
                    <w:adjustRightInd w:val="0"/>
                    <w:ind w:firstLine="709"/>
                    <w:jc w:val="both"/>
                    <w:rPr>
                      <w:b/>
                    </w:rPr>
                  </w:pPr>
                </w:p>
                <w:p w:rsidR="00E925E1" w:rsidRDefault="00E925E1"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Default="00B85D9C" w:rsidP="00B85D9C">
                  <w:pPr>
                    <w:autoSpaceDE w:val="0"/>
                    <w:autoSpaceDN w:val="0"/>
                    <w:adjustRightInd w:val="0"/>
                    <w:ind w:firstLine="709"/>
                    <w:jc w:val="both"/>
                    <w:rPr>
                      <w:b/>
                    </w:rPr>
                  </w:pPr>
                </w:p>
                <w:p w:rsidR="00B85D9C" w:rsidRPr="005B6496" w:rsidRDefault="00B85D9C" w:rsidP="00B85D9C">
                  <w:pPr>
                    <w:autoSpaceDE w:val="0"/>
                    <w:autoSpaceDN w:val="0"/>
                    <w:adjustRightInd w:val="0"/>
                    <w:ind w:firstLine="709"/>
                    <w:jc w:val="both"/>
                    <w:rPr>
                      <w:b/>
                    </w:rPr>
                  </w:pPr>
                </w:p>
                <w:p w:rsidR="00E925E1" w:rsidRPr="005B6496" w:rsidRDefault="00E925E1" w:rsidP="00B85D9C">
                  <w:pPr>
                    <w:autoSpaceDE w:val="0"/>
                    <w:autoSpaceDN w:val="0"/>
                    <w:adjustRightInd w:val="0"/>
                    <w:jc w:val="both"/>
                    <w:rPr>
                      <w:b/>
                    </w:rPr>
                  </w:pPr>
                </w:p>
              </w:tc>
            </w:tr>
          </w:tbl>
          <w:p w:rsidR="00E925E1" w:rsidRPr="005B6496" w:rsidRDefault="00E925E1" w:rsidP="00B85D9C">
            <w:pPr>
              <w:autoSpaceDE w:val="0"/>
              <w:autoSpaceDN w:val="0"/>
              <w:adjustRightInd w:val="0"/>
              <w:ind w:firstLine="709"/>
              <w:jc w:val="both"/>
            </w:pPr>
          </w:p>
        </w:tc>
      </w:tr>
    </w:tbl>
    <w:p w:rsidR="00A30F34" w:rsidRPr="00B85D9C" w:rsidRDefault="00A30F34" w:rsidP="00B85D9C">
      <w:pPr>
        <w:ind w:firstLine="709"/>
        <w:rPr>
          <w:b/>
        </w:rPr>
      </w:pPr>
      <w:bookmarkStart w:id="107" w:name="_Toc113617739"/>
      <w:r w:rsidRPr="00B85D9C">
        <w:rPr>
          <w:b/>
        </w:rPr>
        <w:lastRenderedPageBreak/>
        <w:t xml:space="preserve">Раздел V. </w:t>
      </w:r>
      <w:r w:rsidR="009328B9" w:rsidRPr="00B85D9C">
        <w:rPr>
          <w:b/>
        </w:rPr>
        <w:t>Консолидированная финансовая отчетность (финансовая отчетность), бухгалтерская (финансовая) отчетность эмитента</w:t>
      </w:r>
      <w:r w:rsidRPr="00B85D9C">
        <w:rPr>
          <w:b/>
        </w:rPr>
        <w:t xml:space="preserve"> </w:t>
      </w:r>
      <w:bookmarkEnd w:id="107"/>
    </w:p>
    <w:p w:rsidR="00A30F34" w:rsidRPr="00B85D9C" w:rsidRDefault="00A30F34" w:rsidP="00B85D9C">
      <w:pPr>
        <w:pStyle w:val="em-4"/>
        <w:ind w:firstLine="709"/>
        <w:rPr>
          <w:b/>
          <w:sz w:val="24"/>
          <w:szCs w:val="24"/>
          <w:lang w:val="x-none"/>
        </w:rPr>
      </w:pPr>
    </w:p>
    <w:p w:rsidR="008734E0" w:rsidRPr="005B6496" w:rsidRDefault="008734E0" w:rsidP="00B85D9C">
      <w:pPr>
        <w:pStyle w:val="em-1"/>
        <w:ind w:firstLine="709"/>
        <w:rPr>
          <w:sz w:val="24"/>
          <w:szCs w:val="24"/>
        </w:rPr>
      </w:pPr>
      <w:bookmarkStart w:id="108" w:name="_Toc113617740"/>
      <w:r w:rsidRPr="005B6496">
        <w:rPr>
          <w:sz w:val="24"/>
          <w:szCs w:val="24"/>
        </w:rPr>
        <w:t xml:space="preserve">5.1. </w:t>
      </w:r>
      <w:r w:rsidR="00D31A89" w:rsidRPr="005B6496">
        <w:rPr>
          <w:sz w:val="24"/>
          <w:szCs w:val="24"/>
        </w:rPr>
        <w:t>Ф</w:t>
      </w:r>
      <w:r w:rsidRPr="005B6496">
        <w:rPr>
          <w:sz w:val="24"/>
          <w:szCs w:val="24"/>
        </w:rPr>
        <w:t>инансовая отчетность эмитента</w:t>
      </w:r>
      <w:bookmarkEnd w:id="108"/>
    </w:p>
    <w:p w:rsidR="001D5C37" w:rsidRPr="005B6496" w:rsidRDefault="001D5C37" w:rsidP="00B85D9C">
      <w:pPr>
        <w:pStyle w:val="em-1"/>
        <w:ind w:firstLine="709"/>
        <w:rPr>
          <w:sz w:val="24"/>
          <w:szCs w:val="24"/>
        </w:rPr>
      </w:pPr>
    </w:p>
    <w:p w:rsidR="008734E0" w:rsidRPr="005B6496" w:rsidRDefault="00604230" w:rsidP="00B85D9C">
      <w:pPr>
        <w:autoSpaceDE w:val="0"/>
        <w:autoSpaceDN w:val="0"/>
        <w:adjustRightInd w:val="0"/>
        <w:ind w:firstLine="709"/>
        <w:jc w:val="both"/>
        <w:rPr>
          <w:highlight w:val="yellow"/>
        </w:rPr>
      </w:pPr>
      <w:r w:rsidRPr="005B6496">
        <w:t>Эмитент не составляет и не раскрывает консолидированную финансовую отчетность</w:t>
      </w:r>
      <w:r w:rsidR="008734E0" w:rsidRPr="005B6496">
        <w:t>.</w:t>
      </w:r>
    </w:p>
    <w:p w:rsidR="007C16BC" w:rsidRPr="001B406D" w:rsidRDefault="001B406D" w:rsidP="00B85D9C">
      <w:pPr>
        <w:pStyle w:val="em-4"/>
        <w:ind w:firstLine="709"/>
        <w:rPr>
          <w:sz w:val="24"/>
          <w:szCs w:val="24"/>
        </w:rPr>
      </w:pPr>
      <w:r w:rsidRPr="001B406D">
        <w:rPr>
          <w:sz w:val="24"/>
        </w:rPr>
        <w:t xml:space="preserve">В соответствии с правом, предоставленным </w:t>
      </w:r>
      <w:proofErr w:type="spellStart"/>
      <w:r w:rsidRPr="001B406D">
        <w:rPr>
          <w:sz w:val="24"/>
        </w:rPr>
        <w:t>абз</w:t>
      </w:r>
      <w:proofErr w:type="spellEnd"/>
      <w:r w:rsidRPr="001B406D">
        <w:rPr>
          <w:sz w:val="24"/>
        </w:rPr>
        <w:t>. 2 и 12 п.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с учетом пункта 3 части 1 статьи 3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г</w:t>
      </w:r>
      <w:r w:rsidR="007C16BC" w:rsidRPr="001B406D">
        <w:rPr>
          <w:sz w:val="24"/>
          <w:szCs w:val="24"/>
        </w:rPr>
        <w:t xml:space="preserve">одовая финансовая отчетность Банка размещается в сети интернет и на официальном сайте АО Банк «Национальный стандарт» по адресу </w:t>
      </w:r>
      <w:hyperlink r:id="rId10" w:history="1">
        <w:r w:rsidR="007C16BC" w:rsidRPr="001B406D">
          <w:rPr>
            <w:rStyle w:val="af3"/>
            <w:color w:val="auto"/>
            <w:sz w:val="24"/>
            <w:szCs w:val="24"/>
            <w:lang w:val="en-US"/>
          </w:rPr>
          <w:t>www</w:t>
        </w:r>
        <w:r w:rsidR="007C16BC" w:rsidRPr="001B406D">
          <w:rPr>
            <w:rStyle w:val="af3"/>
            <w:color w:val="auto"/>
            <w:sz w:val="24"/>
            <w:szCs w:val="24"/>
          </w:rPr>
          <w:t>.</w:t>
        </w:r>
        <w:r w:rsidR="007C16BC" w:rsidRPr="001B406D">
          <w:rPr>
            <w:rStyle w:val="af3"/>
            <w:color w:val="auto"/>
            <w:sz w:val="24"/>
            <w:szCs w:val="24"/>
            <w:lang w:val="en-US"/>
          </w:rPr>
          <w:t>ns</w:t>
        </w:r>
        <w:r w:rsidR="007C16BC" w:rsidRPr="001B406D">
          <w:rPr>
            <w:rStyle w:val="af3"/>
            <w:color w:val="auto"/>
            <w:sz w:val="24"/>
            <w:szCs w:val="24"/>
          </w:rPr>
          <w:t>-</w:t>
        </w:r>
        <w:r w:rsidR="007C16BC" w:rsidRPr="001B406D">
          <w:rPr>
            <w:rStyle w:val="af3"/>
            <w:color w:val="auto"/>
            <w:sz w:val="24"/>
            <w:szCs w:val="24"/>
            <w:lang w:val="en-US"/>
          </w:rPr>
          <w:t>bank</w:t>
        </w:r>
        <w:r w:rsidR="007C16BC" w:rsidRPr="001B406D">
          <w:rPr>
            <w:rStyle w:val="af3"/>
            <w:color w:val="auto"/>
            <w:sz w:val="24"/>
            <w:szCs w:val="24"/>
          </w:rPr>
          <w:t>.</w:t>
        </w:r>
        <w:proofErr w:type="spellStart"/>
        <w:r w:rsidR="007C16BC" w:rsidRPr="001B406D">
          <w:rPr>
            <w:rStyle w:val="af3"/>
            <w:color w:val="auto"/>
            <w:sz w:val="24"/>
            <w:szCs w:val="24"/>
            <w:lang w:val="en-US"/>
          </w:rPr>
          <w:t>ru</w:t>
        </w:r>
        <w:proofErr w:type="spellEnd"/>
      </w:hyperlink>
      <w:r w:rsidR="007C16BC" w:rsidRPr="001B406D">
        <w:rPr>
          <w:sz w:val="24"/>
          <w:szCs w:val="24"/>
        </w:rPr>
        <w:t xml:space="preserve"> в объеме, предусмотренном решением Совета директоров Банка России от </w:t>
      </w:r>
      <w:r w:rsidR="00BC55B1" w:rsidRPr="001B406D">
        <w:rPr>
          <w:sz w:val="24"/>
          <w:szCs w:val="24"/>
        </w:rPr>
        <w:t>19</w:t>
      </w:r>
      <w:r w:rsidR="007C16BC" w:rsidRPr="001B406D">
        <w:rPr>
          <w:sz w:val="24"/>
          <w:szCs w:val="24"/>
        </w:rPr>
        <w:t>.12.202</w:t>
      </w:r>
      <w:r w:rsidR="00BC55B1" w:rsidRPr="001B406D">
        <w:rPr>
          <w:sz w:val="24"/>
          <w:szCs w:val="24"/>
        </w:rPr>
        <w:t>5</w:t>
      </w:r>
      <w:r w:rsidR="007C16BC" w:rsidRPr="001B406D">
        <w:rPr>
          <w:sz w:val="24"/>
          <w:szCs w:val="24"/>
        </w:rPr>
        <w:t xml:space="preserve"> года</w:t>
      </w:r>
      <w:r w:rsidR="00AF3D14" w:rsidRPr="001B406D">
        <w:rPr>
          <w:sz w:val="24"/>
          <w:szCs w:val="24"/>
        </w:rPr>
        <w:t xml:space="preserve"> «О требованиях к раскрытию кредитными организациями (головными кредитными организациями банковских групп) отчетности и информации в 2026 году»</w:t>
      </w:r>
      <w:r w:rsidR="007C16BC" w:rsidRPr="001B406D">
        <w:rPr>
          <w:sz w:val="24"/>
          <w:szCs w:val="24"/>
        </w:rPr>
        <w:t>.</w:t>
      </w:r>
    </w:p>
    <w:p w:rsidR="008734E0" w:rsidRPr="005B6496" w:rsidRDefault="008734E0" w:rsidP="000D716D">
      <w:pPr>
        <w:pStyle w:val="em-4"/>
        <w:ind w:firstLine="0"/>
        <w:rPr>
          <w:sz w:val="24"/>
          <w:szCs w:val="24"/>
        </w:rPr>
      </w:pPr>
    </w:p>
    <w:p w:rsidR="008734E0" w:rsidRPr="005B6496" w:rsidRDefault="008734E0" w:rsidP="00B85D9C">
      <w:pPr>
        <w:pStyle w:val="em-1"/>
        <w:ind w:firstLine="709"/>
        <w:rPr>
          <w:sz w:val="24"/>
          <w:szCs w:val="24"/>
        </w:rPr>
      </w:pPr>
      <w:bookmarkStart w:id="109" w:name="_Toc113617741"/>
      <w:r w:rsidRPr="005B6496">
        <w:rPr>
          <w:sz w:val="24"/>
          <w:szCs w:val="24"/>
        </w:rPr>
        <w:t>5.2. Бухгалтерская (финансовая) отчетность</w:t>
      </w:r>
      <w:bookmarkEnd w:id="109"/>
    </w:p>
    <w:p w:rsidR="001D5C37" w:rsidRPr="005B6496" w:rsidRDefault="001D5C37" w:rsidP="00B85D9C">
      <w:pPr>
        <w:pStyle w:val="em-1"/>
        <w:ind w:firstLine="709"/>
        <w:rPr>
          <w:sz w:val="24"/>
          <w:szCs w:val="24"/>
        </w:rPr>
      </w:pPr>
    </w:p>
    <w:p w:rsidR="00AF3D14" w:rsidRPr="005B6496" w:rsidRDefault="001B406D" w:rsidP="00B85D9C">
      <w:pPr>
        <w:pStyle w:val="em-4"/>
        <w:ind w:firstLine="709"/>
        <w:rPr>
          <w:sz w:val="24"/>
          <w:szCs w:val="24"/>
        </w:rPr>
      </w:pPr>
      <w:r w:rsidRPr="001B406D">
        <w:rPr>
          <w:sz w:val="24"/>
          <w:szCs w:val="24"/>
        </w:rPr>
        <w:t xml:space="preserve">В соответствии с правом, предоставленным </w:t>
      </w:r>
      <w:proofErr w:type="spellStart"/>
      <w:r w:rsidRPr="001B406D">
        <w:rPr>
          <w:sz w:val="24"/>
          <w:szCs w:val="24"/>
        </w:rPr>
        <w:t>абз</w:t>
      </w:r>
      <w:proofErr w:type="spellEnd"/>
      <w:r w:rsidRPr="001B406D">
        <w:rPr>
          <w:sz w:val="24"/>
          <w:szCs w:val="24"/>
        </w:rPr>
        <w:t xml:space="preserve">. 2 и 12 п. 1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с учетом пункта 3 части 1 статьи 3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w:t>
      </w:r>
      <w:r>
        <w:rPr>
          <w:sz w:val="24"/>
          <w:szCs w:val="24"/>
        </w:rPr>
        <w:t>г</w:t>
      </w:r>
      <w:r w:rsidR="0013247E" w:rsidRPr="005B6496">
        <w:rPr>
          <w:sz w:val="24"/>
          <w:szCs w:val="24"/>
        </w:rPr>
        <w:t xml:space="preserve">одовая бухгалтерская (финансовая) отчетность Банка размещается в сети интернет и на официальном сайте АО Банк «Национальный стандарт» по адресу </w:t>
      </w:r>
      <w:hyperlink r:id="rId11" w:history="1">
        <w:r w:rsidR="0013247E" w:rsidRPr="005B6496">
          <w:rPr>
            <w:rStyle w:val="af3"/>
            <w:color w:val="auto"/>
            <w:sz w:val="24"/>
            <w:szCs w:val="24"/>
            <w:lang w:val="en-US"/>
          </w:rPr>
          <w:t>www</w:t>
        </w:r>
        <w:r w:rsidR="0013247E" w:rsidRPr="005B6496">
          <w:rPr>
            <w:rStyle w:val="af3"/>
            <w:color w:val="auto"/>
            <w:sz w:val="24"/>
            <w:szCs w:val="24"/>
          </w:rPr>
          <w:t>.</w:t>
        </w:r>
        <w:r w:rsidR="0013247E" w:rsidRPr="005B6496">
          <w:rPr>
            <w:rStyle w:val="af3"/>
            <w:color w:val="auto"/>
            <w:sz w:val="24"/>
            <w:szCs w:val="24"/>
            <w:lang w:val="en-US"/>
          </w:rPr>
          <w:t>ns</w:t>
        </w:r>
        <w:r w:rsidR="0013247E" w:rsidRPr="005B6496">
          <w:rPr>
            <w:rStyle w:val="af3"/>
            <w:color w:val="auto"/>
            <w:sz w:val="24"/>
            <w:szCs w:val="24"/>
          </w:rPr>
          <w:t>-</w:t>
        </w:r>
        <w:r w:rsidR="0013247E" w:rsidRPr="005B6496">
          <w:rPr>
            <w:rStyle w:val="af3"/>
            <w:color w:val="auto"/>
            <w:sz w:val="24"/>
            <w:szCs w:val="24"/>
            <w:lang w:val="en-US"/>
          </w:rPr>
          <w:t>bank</w:t>
        </w:r>
        <w:r w:rsidR="0013247E" w:rsidRPr="005B6496">
          <w:rPr>
            <w:rStyle w:val="af3"/>
            <w:color w:val="auto"/>
            <w:sz w:val="24"/>
            <w:szCs w:val="24"/>
          </w:rPr>
          <w:t>.</w:t>
        </w:r>
        <w:proofErr w:type="spellStart"/>
        <w:r w:rsidR="0013247E" w:rsidRPr="005B6496">
          <w:rPr>
            <w:rStyle w:val="af3"/>
            <w:color w:val="auto"/>
            <w:sz w:val="24"/>
            <w:szCs w:val="24"/>
            <w:lang w:val="en-US"/>
          </w:rPr>
          <w:t>ru</w:t>
        </w:r>
        <w:proofErr w:type="spellEnd"/>
      </w:hyperlink>
      <w:r w:rsidR="0013247E" w:rsidRPr="005B6496">
        <w:rPr>
          <w:sz w:val="24"/>
          <w:szCs w:val="24"/>
        </w:rPr>
        <w:t xml:space="preserve"> в объеме, предусмотренном решением Совета директоров Банка России от </w:t>
      </w:r>
      <w:r w:rsidR="00BC55B1" w:rsidRPr="005B6496">
        <w:rPr>
          <w:sz w:val="24"/>
          <w:szCs w:val="24"/>
        </w:rPr>
        <w:t>19</w:t>
      </w:r>
      <w:r w:rsidR="0013247E" w:rsidRPr="005B6496">
        <w:rPr>
          <w:sz w:val="24"/>
          <w:szCs w:val="24"/>
        </w:rPr>
        <w:t>.12.202</w:t>
      </w:r>
      <w:r w:rsidR="00BC55B1" w:rsidRPr="005B6496">
        <w:rPr>
          <w:sz w:val="24"/>
          <w:szCs w:val="24"/>
        </w:rPr>
        <w:t>5</w:t>
      </w:r>
      <w:r w:rsidR="0013247E" w:rsidRPr="005B6496">
        <w:rPr>
          <w:sz w:val="24"/>
          <w:szCs w:val="24"/>
        </w:rPr>
        <w:t xml:space="preserve"> года</w:t>
      </w:r>
      <w:r w:rsidR="00AF3D14" w:rsidRPr="005B6496">
        <w:rPr>
          <w:sz w:val="24"/>
          <w:szCs w:val="24"/>
        </w:rPr>
        <w:t xml:space="preserve"> «О требованиях к раскрытию кредитными организациями (головными кредитными организациями банковских групп) отчетности и информации в 2026 году».</w:t>
      </w:r>
    </w:p>
    <w:p w:rsidR="0013247E" w:rsidRPr="005B6496" w:rsidRDefault="0013247E" w:rsidP="00B85D9C">
      <w:pPr>
        <w:pStyle w:val="em-4"/>
        <w:ind w:firstLine="709"/>
        <w:rPr>
          <w:sz w:val="24"/>
          <w:szCs w:val="24"/>
        </w:rPr>
      </w:pPr>
      <w:r w:rsidRPr="005B6496">
        <w:rPr>
          <w:sz w:val="24"/>
          <w:szCs w:val="24"/>
        </w:rPr>
        <w:t>.</w:t>
      </w:r>
    </w:p>
    <w:sectPr w:rsidR="0013247E" w:rsidRPr="005B6496" w:rsidSect="00330C19">
      <w:footerReference w:type="even" r:id="rId12"/>
      <w:footerReference w:type="default" r:id="rId13"/>
      <w:pgSz w:w="11906" w:h="16838" w:code="9"/>
      <w:pgMar w:top="851" w:right="849" w:bottom="851"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221" w:rsidRDefault="00A61221">
      <w:r>
        <w:separator/>
      </w:r>
    </w:p>
  </w:endnote>
  <w:endnote w:type="continuationSeparator" w:id="0">
    <w:p w:rsidR="00A61221" w:rsidRDefault="00A6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1" w:usb1="0000004A"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NewRomanPSMT">
    <w:altName w:val="Yu Gothic"/>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221" w:rsidRDefault="00A6122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61221" w:rsidRDefault="00A6122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221" w:rsidRPr="00330C19" w:rsidRDefault="00A61221">
    <w:pPr>
      <w:pStyle w:val="a4"/>
      <w:framePr w:wrap="around" w:vAnchor="text" w:hAnchor="margin" w:xAlign="right" w:y="1"/>
      <w:rPr>
        <w:rStyle w:val="a6"/>
        <w:lang w:val="ru-RU"/>
      </w:rPr>
    </w:pPr>
    <w:r>
      <w:rPr>
        <w:rStyle w:val="a6"/>
      </w:rPr>
      <w:fldChar w:fldCharType="begin"/>
    </w:r>
    <w:r>
      <w:rPr>
        <w:rStyle w:val="a6"/>
      </w:rPr>
      <w:instrText xml:space="preserve">PAGE  </w:instrText>
    </w:r>
    <w:r>
      <w:rPr>
        <w:rStyle w:val="a6"/>
      </w:rPr>
      <w:fldChar w:fldCharType="separate"/>
    </w:r>
    <w:r w:rsidR="008C4090">
      <w:rPr>
        <w:rStyle w:val="a6"/>
        <w:noProof/>
      </w:rPr>
      <w:t>2</w:t>
    </w:r>
    <w:r>
      <w:rPr>
        <w:rStyle w:val="a6"/>
      </w:rPr>
      <w:fldChar w:fldCharType="end"/>
    </w:r>
  </w:p>
  <w:p w:rsidR="00A61221" w:rsidRPr="00330C19" w:rsidRDefault="00A61221">
    <w:pPr>
      <w:pStyle w:val="a4"/>
      <w:ind w:right="360"/>
      <w:jc w:val="cen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221" w:rsidRDefault="00A61221">
      <w:r>
        <w:separator/>
      </w:r>
    </w:p>
  </w:footnote>
  <w:footnote w:type="continuationSeparator" w:id="0">
    <w:p w:rsidR="00A61221" w:rsidRDefault="00A61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BD7"/>
    <w:multiLevelType w:val="multilevel"/>
    <w:tmpl w:val="610C896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9DE4CF6"/>
    <w:multiLevelType w:val="hybridMultilevel"/>
    <w:tmpl w:val="6FC44318"/>
    <w:lvl w:ilvl="0" w:tplc="69A2F22C">
      <w:start w:val="1"/>
      <w:numFmt w:val="bullet"/>
      <w:lvlText w:val="•"/>
      <w:lvlJc w:val="left"/>
      <w:pPr>
        <w:tabs>
          <w:tab w:val="num" w:pos="720"/>
        </w:tabs>
        <w:ind w:left="720" w:hanging="360"/>
      </w:pPr>
      <w:rPr>
        <w:rFonts w:ascii="Arial" w:hAnsi="Arial" w:hint="default"/>
      </w:rPr>
    </w:lvl>
    <w:lvl w:ilvl="1" w:tplc="2E864804" w:tentative="1">
      <w:start w:val="1"/>
      <w:numFmt w:val="bullet"/>
      <w:lvlText w:val="•"/>
      <w:lvlJc w:val="left"/>
      <w:pPr>
        <w:tabs>
          <w:tab w:val="num" w:pos="1440"/>
        </w:tabs>
        <w:ind w:left="1440" w:hanging="360"/>
      </w:pPr>
      <w:rPr>
        <w:rFonts w:ascii="Arial" w:hAnsi="Arial" w:hint="default"/>
      </w:rPr>
    </w:lvl>
    <w:lvl w:ilvl="2" w:tplc="47DEA056" w:tentative="1">
      <w:start w:val="1"/>
      <w:numFmt w:val="bullet"/>
      <w:lvlText w:val="•"/>
      <w:lvlJc w:val="left"/>
      <w:pPr>
        <w:tabs>
          <w:tab w:val="num" w:pos="2160"/>
        </w:tabs>
        <w:ind w:left="2160" w:hanging="360"/>
      </w:pPr>
      <w:rPr>
        <w:rFonts w:ascii="Arial" w:hAnsi="Arial" w:hint="default"/>
      </w:rPr>
    </w:lvl>
    <w:lvl w:ilvl="3" w:tplc="839EB60C" w:tentative="1">
      <w:start w:val="1"/>
      <w:numFmt w:val="bullet"/>
      <w:lvlText w:val="•"/>
      <w:lvlJc w:val="left"/>
      <w:pPr>
        <w:tabs>
          <w:tab w:val="num" w:pos="2880"/>
        </w:tabs>
        <w:ind w:left="2880" w:hanging="360"/>
      </w:pPr>
      <w:rPr>
        <w:rFonts w:ascii="Arial" w:hAnsi="Arial" w:hint="default"/>
      </w:rPr>
    </w:lvl>
    <w:lvl w:ilvl="4" w:tplc="9C085220" w:tentative="1">
      <w:start w:val="1"/>
      <w:numFmt w:val="bullet"/>
      <w:lvlText w:val="•"/>
      <w:lvlJc w:val="left"/>
      <w:pPr>
        <w:tabs>
          <w:tab w:val="num" w:pos="3600"/>
        </w:tabs>
        <w:ind w:left="3600" w:hanging="360"/>
      </w:pPr>
      <w:rPr>
        <w:rFonts w:ascii="Arial" w:hAnsi="Arial" w:hint="default"/>
      </w:rPr>
    </w:lvl>
    <w:lvl w:ilvl="5" w:tplc="2F125524" w:tentative="1">
      <w:start w:val="1"/>
      <w:numFmt w:val="bullet"/>
      <w:lvlText w:val="•"/>
      <w:lvlJc w:val="left"/>
      <w:pPr>
        <w:tabs>
          <w:tab w:val="num" w:pos="4320"/>
        </w:tabs>
        <w:ind w:left="4320" w:hanging="360"/>
      </w:pPr>
      <w:rPr>
        <w:rFonts w:ascii="Arial" w:hAnsi="Arial" w:hint="default"/>
      </w:rPr>
    </w:lvl>
    <w:lvl w:ilvl="6" w:tplc="B3428A4A" w:tentative="1">
      <w:start w:val="1"/>
      <w:numFmt w:val="bullet"/>
      <w:lvlText w:val="•"/>
      <w:lvlJc w:val="left"/>
      <w:pPr>
        <w:tabs>
          <w:tab w:val="num" w:pos="5040"/>
        </w:tabs>
        <w:ind w:left="5040" w:hanging="360"/>
      </w:pPr>
      <w:rPr>
        <w:rFonts w:ascii="Arial" w:hAnsi="Arial" w:hint="default"/>
      </w:rPr>
    </w:lvl>
    <w:lvl w:ilvl="7" w:tplc="9D52EFCC" w:tentative="1">
      <w:start w:val="1"/>
      <w:numFmt w:val="bullet"/>
      <w:lvlText w:val="•"/>
      <w:lvlJc w:val="left"/>
      <w:pPr>
        <w:tabs>
          <w:tab w:val="num" w:pos="5760"/>
        </w:tabs>
        <w:ind w:left="5760" w:hanging="360"/>
      </w:pPr>
      <w:rPr>
        <w:rFonts w:ascii="Arial" w:hAnsi="Arial" w:hint="default"/>
      </w:rPr>
    </w:lvl>
    <w:lvl w:ilvl="8" w:tplc="24E484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A3092F"/>
    <w:multiLevelType w:val="hybridMultilevel"/>
    <w:tmpl w:val="EAE0388A"/>
    <w:lvl w:ilvl="0" w:tplc="04190005">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 w15:restartNumberingAfterBreak="0">
    <w:nsid w:val="1BF95723"/>
    <w:multiLevelType w:val="hybridMultilevel"/>
    <w:tmpl w:val="26B8A3BC"/>
    <w:lvl w:ilvl="0" w:tplc="CF76869C">
      <w:start w:val="1"/>
      <w:numFmt w:val="bullet"/>
      <w:lvlText w:val="•"/>
      <w:lvlJc w:val="left"/>
      <w:pPr>
        <w:tabs>
          <w:tab w:val="num" w:pos="720"/>
        </w:tabs>
        <w:ind w:left="720" w:hanging="360"/>
      </w:pPr>
      <w:rPr>
        <w:rFonts w:ascii="Arial" w:hAnsi="Arial" w:hint="default"/>
      </w:rPr>
    </w:lvl>
    <w:lvl w:ilvl="1" w:tplc="AD342440" w:tentative="1">
      <w:start w:val="1"/>
      <w:numFmt w:val="bullet"/>
      <w:lvlText w:val="•"/>
      <w:lvlJc w:val="left"/>
      <w:pPr>
        <w:tabs>
          <w:tab w:val="num" w:pos="1440"/>
        </w:tabs>
        <w:ind w:left="1440" w:hanging="360"/>
      </w:pPr>
      <w:rPr>
        <w:rFonts w:ascii="Arial" w:hAnsi="Arial" w:hint="default"/>
      </w:rPr>
    </w:lvl>
    <w:lvl w:ilvl="2" w:tplc="02F49590" w:tentative="1">
      <w:start w:val="1"/>
      <w:numFmt w:val="bullet"/>
      <w:lvlText w:val="•"/>
      <w:lvlJc w:val="left"/>
      <w:pPr>
        <w:tabs>
          <w:tab w:val="num" w:pos="2160"/>
        </w:tabs>
        <w:ind w:left="2160" w:hanging="360"/>
      </w:pPr>
      <w:rPr>
        <w:rFonts w:ascii="Arial" w:hAnsi="Arial" w:hint="default"/>
      </w:rPr>
    </w:lvl>
    <w:lvl w:ilvl="3" w:tplc="4C5A6DD6" w:tentative="1">
      <w:start w:val="1"/>
      <w:numFmt w:val="bullet"/>
      <w:lvlText w:val="•"/>
      <w:lvlJc w:val="left"/>
      <w:pPr>
        <w:tabs>
          <w:tab w:val="num" w:pos="2880"/>
        </w:tabs>
        <w:ind w:left="2880" w:hanging="360"/>
      </w:pPr>
      <w:rPr>
        <w:rFonts w:ascii="Arial" w:hAnsi="Arial" w:hint="default"/>
      </w:rPr>
    </w:lvl>
    <w:lvl w:ilvl="4" w:tplc="3BB61682" w:tentative="1">
      <w:start w:val="1"/>
      <w:numFmt w:val="bullet"/>
      <w:lvlText w:val="•"/>
      <w:lvlJc w:val="left"/>
      <w:pPr>
        <w:tabs>
          <w:tab w:val="num" w:pos="3600"/>
        </w:tabs>
        <w:ind w:left="3600" w:hanging="360"/>
      </w:pPr>
      <w:rPr>
        <w:rFonts w:ascii="Arial" w:hAnsi="Arial" w:hint="default"/>
      </w:rPr>
    </w:lvl>
    <w:lvl w:ilvl="5" w:tplc="02C20BDC" w:tentative="1">
      <w:start w:val="1"/>
      <w:numFmt w:val="bullet"/>
      <w:lvlText w:val="•"/>
      <w:lvlJc w:val="left"/>
      <w:pPr>
        <w:tabs>
          <w:tab w:val="num" w:pos="4320"/>
        </w:tabs>
        <w:ind w:left="4320" w:hanging="360"/>
      </w:pPr>
      <w:rPr>
        <w:rFonts w:ascii="Arial" w:hAnsi="Arial" w:hint="default"/>
      </w:rPr>
    </w:lvl>
    <w:lvl w:ilvl="6" w:tplc="66900EF6" w:tentative="1">
      <w:start w:val="1"/>
      <w:numFmt w:val="bullet"/>
      <w:lvlText w:val="•"/>
      <w:lvlJc w:val="left"/>
      <w:pPr>
        <w:tabs>
          <w:tab w:val="num" w:pos="5040"/>
        </w:tabs>
        <w:ind w:left="5040" w:hanging="360"/>
      </w:pPr>
      <w:rPr>
        <w:rFonts w:ascii="Arial" w:hAnsi="Arial" w:hint="default"/>
      </w:rPr>
    </w:lvl>
    <w:lvl w:ilvl="7" w:tplc="4DECBECA" w:tentative="1">
      <w:start w:val="1"/>
      <w:numFmt w:val="bullet"/>
      <w:lvlText w:val="•"/>
      <w:lvlJc w:val="left"/>
      <w:pPr>
        <w:tabs>
          <w:tab w:val="num" w:pos="5760"/>
        </w:tabs>
        <w:ind w:left="5760" w:hanging="360"/>
      </w:pPr>
      <w:rPr>
        <w:rFonts w:ascii="Arial" w:hAnsi="Arial" w:hint="default"/>
      </w:rPr>
    </w:lvl>
    <w:lvl w:ilvl="8" w:tplc="F8F46C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733A2C"/>
    <w:multiLevelType w:val="hybridMultilevel"/>
    <w:tmpl w:val="E84A135C"/>
    <w:lvl w:ilvl="0" w:tplc="F15E5948">
      <w:start w:val="1"/>
      <w:numFmt w:val="bullet"/>
      <w:lvlText w:val="•"/>
      <w:lvlJc w:val="left"/>
      <w:pPr>
        <w:tabs>
          <w:tab w:val="num" w:pos="720"/>
        </w:tabs>
        <w:ind w:left="720" w:hanging="360"/>
      </w:pPr>
      <w:rPr>
        <w:rFonts w:ascii="Arial" w:hAnsi="Arial" w:hint="default"/>
      </w:rPr>
    </w:lvl>
    <w:lvl w:ilvl="1" w:tplc="7F8A6174" w:tentative="1">
      <w:start w:val="1"/>
      <w:numFmt w:val="bullet"/>
      <w:lvlText w:val="•"/>
      <w:lvlJc w:val="left"/>
      <w:pPr>
        <w:tabs>
          <w:tab w:val="num" w:pos="1440"/>
        </w:tabs>
        <w:ind w:left="1440" w:hanging="360"/>
      </w:pPr>
      <w:rPr>
        <w:rFonts w:ascii="Arial" w:hAnsi="Arial" w:hint="default"/>
      </w:rPr>
    </w:lvl>
    <w:lvl w:ilvl="2" w:tplc="FB56C214" w:tentative="1">
      <w:start w:val="1"/>
      <w:numFmt w:val="bullet"/>
      <w:lvlText w:val="•"/>
      <w:lvlJc w:val="left"/>
      <w:pPr>
        <w:tabs>
          <w:tab w:val="num" w:pos="2160"/>
        </w:tabs>
        <w:ind w:left="2160" w:hanging="360"/>
      </w:pPr>
      <w:rPr>
        <w:rFonts w:ascii="Arial" w:hAnsi="Arial" w:hint="default"/>
      </w:rPr>
    </w:lvl>
    <w:lvl w:ilvl="3" w:tplc="2F925B9C" w:tentative="1">
      <w:start w:val="1"/>
      <w:numFmt w:val="bullet"/>
      <w:lvlText w:val="•"/>
      <w:lvlJc w:val="left"/>
      <w:pPr>
        <w:tabs>
          <w:tab w:val="num" w:pos="2880"/>
        </w:tabs>
        <w:ind w:left="2880" w:hanging="360"/>
      </w:pPr>
      <w:rPr>
        <w:rFonts w:ascii="Arial" w:hAnsi="Arial" w:hint="default"/>
      </w:rPr>
    </w:lvl>
    <w:lvl w:ilvl="4" w:tplc="C5C0DACC" w:tentative="1">
      <w:start w:val="1"/>
      <w:numFmt w:val="bullet"/>
      <w:lvlText w:val="•"/>
      <w:lvlJc w:val="left"/>
      <w:pPr>
        <w:tabs>
          <w:tab w:val="num" w:pos="3600"/>
        </w:tabs>
        <w:ind w:left="3600" w:hanging="360"/>
      </w:pPr>
      <w:rPr>
        <w:rFonts w:ascii="Arial" w:hAnsi="Arial" w:hint="default"/>
      </w:rPr>
    </w:lvl>
    <w:lvl w:ilvl="5" w:tplc="75C23910" w:tentative="1">
      <w:start w:val="1"/>
      <w:numFmt w:val="bullet"/>
      <w:lvlText w:val="•"/>
      <w:lvlJc w:val="left"/>
      <w:pPr>
        <w:tabs>
          <w:tab w:val="num" w:pos="4320"/>
        </w:tabs>
        <w:ind w:left="4320" w:hanging="360"/>
      </w:pPr>
      <w:rPr>
        <w:rFonts w:ascii="Arial" w:hAnsi="Arial" w:hint="default"/>
      </w:rPr>
    </w:lvl>
    <w:lvl w:ilvl="6" w:tplc="AE2422B0" w:tentative="1">
      <w:start w:val="1"/>
      <w:numFmt w:val="bullet"/>
      <w:lvlText w:val="•"/>
      <w:lvlJc w:val="left"/>
      <w:pPr>
        <w:tabs>
          <w:tab w:val="num" w:pos="5040"/>
        </w:tabs>
        <w:ind w:left="5040" w:hanging="360"/>
      </w:pPr>
      <w:rPr>
        <w:rFonts w:ascii="Arial" w:hAnsi="Arial" w:hint="default"/>
      </w:rPr>
    </w:lvl>
    <w:lvl w:ilvl="7" w:tplc="1E3C415E" w:tentative="1">
      <w:start w:val="1"/>
      <w:numFmt w:val="bullet"/>
      <w:lvlText w:val="•"/>
      <w:lvlJc w:val="left"/>
      <w:pPr>
        <w:tabs>
          <w:tab w:val="num" w:pos="5760"/>
        </w:tabs>
        <w:ind w:left="5760" w:hanging="360"/>
      </w:pPr>
      <w:rPr>
        <w:rFonts w:ascii="Arial" w:hAnsi="Arial" w:hint="default"/>
      </w:rPr>
    </w:lvl>
    <w:lvl w:ilvl="8" w:tplc="25D494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1829D6"/>
    <w:multiLevelType w:val="hybridMultilevel"/>
    <w:tmpl w:val="806AE590"/>
    <w:lvl w:ilvl="0" w:tplc="89BED2A6">
      <w:start w:val="1"/>
      <w:numFmt w:val="bullet"/>
      <w:lvlText w:val="•"/>
      <w:lvlJc w:val="left"/>
      <w:pPr>
        <w:tabs>
          <w:tab w:val="num" w:pos="720"/>
        </w:tabs>
        <w:ind w:left="720" w:hanging="360"/>
      </w:pPr>
      <w:rPr>
        <w:rFonts w:ascii="Arial" w:hAnsi="Arial" w:hint="default"/>
      </w:rPr>
    </w:lvl>
    <w:lvl w:ilvl="1" w:tplc="C472CFAE" w:tentative="1">
      <w:start w:val="1"/>
      <w:numFmt w:val="bullet"/>
      <w:lvlText w:val="•"/>
      <w:lvlJc w:val="left"/>
      <w:pPr>
        <w:tabs>
          <w:tab w:val="num" w:pos="1440"/>
        </w:tabs>
        <w:ind w:left="1440" w:hanging="360"/>
      </w:pPr>
      <w:rPr>
        <w:rFonts w:ascii="Arial" w:hAnsi="Arial" w:hint="default"/>
      </w:rPr>
    </w:lvl>
    <w:lvl w:ilvl="2" w:tplc="F452A83C" w:tentative="1">
      <w:start w:val="1"/>
      <w:numFmt w:val="bullet"/>
      <w:lvlText w:val="•"/>
      <w:lvlJc w:val="left"/>
      <w:pPr>
        <w:tabs>
          <w:tab w:val="num" w:pos="2160"/>
        </w:tabs>
        <w:ind w:left="2160" w:hanging="360"/>
      </w:pPr>
      <w:rPr>
        <w:rFonts w:ascii="Arial" w:hAnsi="Arial" w:hint="default"/>
      </w:rPr>
    </w:lvl>
    <w:lvl w:ilvl="3" w:tplc="AEB4E596" w:tentative="1">
      <w:start w:val="1"/>
      <w:numFmt w:val="bullet"/>
      <w:lvlText w:val="•"/>
      <w:lvlJc w:val="left"/>
      <w:pPr>
        <w:tabs>
          <w:tab w:val="num" w:pos="2880"/>
        </w:tabs>
        <w:ind w:left="2880" w:hanging="360"/>
      </w:pPr>
      <w:rPr>
        <w:rFonts w:ascii="Arial" w:hAnsi="Arial" w:hint="default"/>
      </w:rPr>
    </w:lvl>
    <w:lvl w:ilvl="4" w:tplc="6650A76C" w:tentative="1">
      <w:start w:val="1"/>
      <w:numFmt w:val="bullet"/>
      <w:lvlText w:val="•"/>
      <w:lvlJc w:val="left"/>
      <w:pPr>
        <w:tabs>
          <w:tab w:val="num" w:pos="3600"/>
        </w:tabs>
        <w:ind w:left="3600" w:hanging="360"/>
      </w:pPr>
      <w:rPr>
        <w:rFonts w:ascii="Arial" w:hAnsi="Arial" w:hint="default"/>
      </w:rPr>
    </w:lvl>
    <w:lvl w:ilvl="5" w:tplc="783CF02C" w:tentative="1">
      <w:start w:val="1"/>
      <w:numFmt w:val="bullet"/>
      <w:lvlText w:val="•"/>
      <w:lvlJc w:val="left"/>
      <w:pPr>
        <w:tabs>
          <w:tab w:val="num" w:pos="4320"/>
        </w:tabs>
        <w:ind w:left="4320" w:hanging="360"/>
      </w:pPr>
      <w:rPr>
        <w:rFonts w:ascii="Arial" w:hAnsi="Arial" w:hint="default"/>
      </w:rPr>
    </w:lvl>
    <w:lvl w:ilvl="6" w:tplc="57143538" w:tentative="1">
      <w:start w:val="1"/>
      <w:numFmt w:val="bullet"/>
      <w:lvlText w:val="•"/>
      <w:lvlJc w:val="left"/>
      <w:pPr>
        <w:tabs>
          <w:tab w:val="num" w:pos="5040"/>
        </w:tabs>
        <w:ind w:left="5040" w:hanging="360"/>
      </w:pPr>
      <w:rPr>
        <w:rFonts w:ascii="Arial" w:hAnsi="Arial" w:hint="default"/>
      </w:rPr>
    </w:lvl>
    <w:lvl w:ilvl="7" w:tplc="0DDAC8BC" w:tentative="1">
      <w:start w:val="1"/>
      <w:numFmt w:val="bullet"/>
      <w:lvlText w:val="•"/>
      <w:lvlJc w:val="left"/>
      <w:pPr>
        <w:tabs>
          <w:tab w:val="num" w:pos="5760"/>
        </w:tabs>
        <w:ind w:left="5760" w:hanging="360"/>
      </w:pPr>
      <w:rPr>
        <w:rFonts w:ascii="Arial" w:hAnsi="Arial" w:hint="default"/>
      </w:rPr>
    </w:lvl>
    <w:lvl w:ilvl="8" w:tplc="5C9678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106BF9"/>
    <w:multiLevelType w:val="hybridMultilevel"/>
    <w:tmpl w:val="BD6EA8D0"/>
    <w:lvl w:ilvl="0" w:tplc="AB2E8AA6">
      <w:start w:val="1"/>
      <w:numFmt w:val="decimal"/>
      <w:pStyle w:val="a"/>
      <w:lvlText w:val="%1."/>
      <w:lvlJc w:val="left"/>
      <w:pPr>
        <w:ind w:left="587" w:hanging="360"/>
      </w:pPr>
      <w:rPr>
        <w:rFonts w:hint="default"/>
      </w:rPr>
    </w:lvl>
    <w:lvl w:ilvl="1" w:tplc="ADD2EECC" w:tentative="1">
      <w:start w:val="1"/>
      <w:numFmt w:val="lowerLetter"/>
      <w:lvlText w:val="%2."/>
      <w:lvlJc w:val="left"/>
      <w:pPr>
        <w:ind w:left="1307" w:hanging="360"/>
      </w:pPr>
    </w:lvl>
    <w:lvl w:ilvl="2" w:tplc="9894000E" w:tentative="1">
      <w:start w:val="1"/>
      <w:numFmt w:val="lowerRoman"/>
      <w:lvlText w:val="%3."/>
      <w:lvlJc w:val="right"/>
      <w:pPr>
        <w:ind w:left="2027" w:hanging="180"/>
      </w:pPr>
    </w:lvl>
    <w:lvl w:ilvl="3" w:tplc="6DA02A34" w:tentative="1">
      <w:start w:val="1"/>
      <w:numFmt w:val="decimal"/>
      <w:lvlText w:val="%4."/>
      <w:lvlJc w:val="left"/>
      <w:pPr>
        <w:ind w:left="2747" w:hanging="360"/>
      </w:pPr>
    </w:lvl>
    <w:lvl w:ilvl="4" w:tplc="95BA987C" w:tentative="1">
      <w:start w:val="1"/>
      <w:numFmt w:val="lowerLetter"/>
      <w:lvlText w:val="%5."/>
      <w:lvlJc w:val="left"/>
      <w:pPr>
        <w:ind w:left="3467" w:hanging="360"/>
      </w:pPr>
    </w:lvl>
    <w:lvl w:ilvl="5" w:tplc="62D05B84" w:tentative="1">
      <w:start w:val="1"/>
      <w:numFmt w:val="lowerRoman"/>
      <w:lvlText w:val="%6."/>
      <w:lvlJc w:val="right"/>
      <w:pPr>
        <w:ind w:left="4187" w:hanging="180"/>
      </w:pPr>
    </w:lvl>
    <w:lvl w:ilvl="6" w:tplc="34DE83A0" w:tentative="1">
      <w:start w:val="1"/>
      <w:numFmt w:val="decimal"/>
      <w:lvlText w:val="%7."/>
      <w:lvlJc w:val="left"/>
      <w:pPr>
        <w:ind w:left="4907" w:hanging="360"/>
      </w:pPr>
    </w:lvl>
    <w:lvl w:ilvl="7" w:tplc="FFB2F0C0" w:tentative="1">
      <w:start w:val="1"/>
      <w:numFmt w:val="lowerLetter"/>
      <w:lvlText w:val="%8."/>
      <w:lvlJc w:val="left"/>
      <w:pPr>
        <w:ind w:left="5627" w:hanging="360"/>
      </w:pPr>
    </w:lvl>
    <w:lvl w:ilvl="8" w:tplc="7F3CC6B4" w:tentative="1">
      <w:start w:val="1"/>
      <w:numFmt w:val="lowerRoman"/>
      <w:lvlText w:val="%9."/>
      <w:lvlJc w:val="right"/>
      <w:pPr>
        <w:ind w:left="6347" w:hanging="180"/>
      </w:pPr>
    </w:lvl>
  </w:abstractNum>
  <w:abstractNum w:abstractNumId="7" w15:restartNumberingAfterBreak="0">
    <w:nsid w:val="3FF26B40"/>
    <w:multiLevelType w:val="hybridMultilevel"/>
    <w:tmpl w:val="885A6FA4"/>
    <w:lvl w:ilvl="0" w:tplc="17322A1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8" w15:restartNumberingAfterBreak="0">
    <w:nsid w:val="420D2143"/>
    <w:multiLevelType w:val="hybridMultilevel"/>
    <w:tmpl w:val="7458EDAC"/>
    <w:lvl w:ilvl="0" w:tplc="89A287FE">
      <w:start w:val="1"/>
      <w:numFmt w:val="bullet"/>
      <w:lvlText w:val="•"/>
      <w:lvlJc w:val="left"/>
      <w:pPr>
        <w:tabs>
          <w:tab w:val="num" w:pos="720"/>
        </w:tabs>
        <w:ind w:left="720" w:hanging="360"/>
      </w:pPr>
      <w:rPr>
        <w:rFonts w:ascii="Arial" w:hAnsi="Arial" w:hint="default"/>
      </w:rPr>
    </w:lvl>
    <w:lvl w:ilvl="1" w:tplc="92D2F906" w:tentative="1">
      <w:start w:val="1"/>
      <w:numFmt w:val="bullet"/>
      <w:lvlText w:val="•"/>
      <w:lvlJc w:val="left"/>
      <w:pPr>
        <w:tabs>
          <w:tab w:val="num" w:pos="1440"/>
        </w:tabs>
        <w:ind w:left="1440" w:hanging="360"/>
      </w:pPr>
      <w:rPr>
        <w:rFonts w:ascii="Arial" w:hAnsi="Arial" w:hint="default"/>
      </w:rPr>
    </w:lvl>
    <w:lvl w:ilvl="2" w:tplc="FA760A66" w:tentative="1">
      <w:start w:val="1"/>
      <w:numFmt w:val="bullet"/>
      <w:lvlText w:val="•"/>
      <w:lvlJc w:val="left"/>
      <w:pPr>
        <w:tabs>
          <w:tab w:val="num" w:pos="2160"/>
        </w:tabs>
        <w:ind w:left="2160" w:hanging="360"/>
      </w:pPr>
      <w:rPr>
        <w:rFonts w:ascii="Arial" w:hAnsi="Arial" w:hint="default"/>
      </w:rPr>
    </w:lvl>
    <w:lvl w:ilvl="3" w:tplc="372619B6" w:tentative="1">
      <w:start w:val="1"/>
      <w:numFmt w:val="bullet"/>
      <w:lvlText w:val="•"/>
      <w:lvlJc w:val="left"/>
      <w:pPr>
        <w:tabs>
          <w:tab w:val="num" w:pos="2880"/>
        </w:tabs>
        <w:ind w:left="2880" w:hanging="360"/>
      </w:pPr>
      <w:rPr>
        <w:rFonts w:ascii="Arial" w:hAnsi="Arial" w:hint="default"/>
      </w:rPr>
    </w:lvl>
    <w:lvl w:ilvl="4" w:tplc="C728D92E" w:tentative="1">
      <w:start w:val="1"/>
      <w:numFmt w:val="bullet"/>
      <w:lvlText w:val="•"/>
      <w:lvlJc w:val="left"/>
      <w:pPr>
        <w:tabs>
          <w:tab w:val="num" w:pos="3600"/>
        </w:tabs>
        <w:ind w:left="3600" w:hanging="360"/>
      </w:pPr>
      <w:rPr>
        <w:rFonts w:ascii="Arial" w:hAnsi="Arial" w:hint="default"/>
      </w:rPr>
    </w:lvl>
    <w:lvl w:ilvl="5" w:tplc="426A4DC8" w:tentative="1">
      <w:start w:val="1"/>
      <w:numFmt w:val="bullet"/>
      <w:lvlText w:val="•"/>
      <w:lvlJc w:val="left"/>
      <w:pPr>
        <w:tabs>
          <w:tab w:val="num" w:pos="4320"/>
        </w:tabs>
        <w:ind w:left="4320" w:hanging="360"/>
      </w:pPr>
      <w:rPr>
        <w:rFonts w:ascii="Arial" w:hAnsi="Arial" w:hint="default"/>
      </w:rPr>
    </w:lvl>
    <w:lvl w:ilvl="6" w:tplc="67B4BFC2" w:tentative="1">
      <w:start w:val="1"/>
      <w:numFmt w:val="bullet"/>
      <w:lvlText w:val="•"/>
      <w:lvlJc w:val="left"/>
      <w:pPr>
        <w:tabs>
          <w:tab w:val="num" w:pos="5040"/>
        </w:tabs>
        <w:ind w:left="5040" w:hanging="360"/>
      </w:pPr>
      <w:rPr>
        <w:rFonts w:ascii="Arial" w:hAnsi="Arial" w:hint="default"/>
      </w:rPr>
    </w:lvl>
    <w:lvl w:ilvl="7" w:tplc="021AF5AA" w:tentative="1">
      <w:start w:val="1"/>
      <w:numFmt w:val="bullet"/>
      <w:lvlText w:val="•"/>
      <w:lvlJc w:val="left"/>
      <w:pPr>
        <w:tabs>
          <w:tab w:val="num" w:pos="5760"/>
        </w:tabs>
        <w:ind w:left="5760" w:hanging="360"/>
      </w:pPr>
      <w:rPr>
        <w:rFonts w:ascii="Arial" w:hAnsi="Arial" w:hint="default"/>
      </w:rPr>
    </w:lvl>
    <w:lvl w:ilvl="8" w:tplc="401A74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8C7504"/>
    <w:multiLevelType w:val="hybridMultilevel"/>
    <w:tmpl w:val="DF44D682"/>
    <w:lvl w:ilvl="0" w:tplc="04190001">
      <w:start w:val="1"/>
      <w:numFmt w:val="bullet"/>
      <w:lvlText w:val=""/>
      <w:lvlJc w:val="left"/>
      <w:pPr>
        <w:ind w:left="1752" w:hanging="360"/>
      </w:pPr>
      <w:rPr>
        <w:rFonts w:ascii="Symbol" w:hAnsi="Symbol" w:hint="default"/>
      </w:rPr>
    </w:lvl>
    <w:lvl w:ilvl="1" w:tplc="04190003" w:tentative="1">
      <w:start w:val="1"/>
      <w:numFmt w:val="bullet"/>
      <w:lvlText w:val="o"/>
      <w:lvlJc w:val="left"/>
      <w:pPr>
        <w:ind w:left="2472" w:hanging="360"/>
      </w:pPr>
      <w:rPr>
        <w:rFonts w:ascii="Courier New" w:hAnsi="Courier New" w:cs="Courier New" w:hint="default"/>
      </w:rPr>
    </w:lvl>
    <w:lvl w:ilvl="2" w:tplc="04190005" w:tentative="1">
      <w:start w:val="1"/>
      <w:numFmt w:val="bullet"/>
      <w:lvlText w:val=""/>
      <w:lvlJc w:val="left"/>
      <w:pPr>
        <w:ind w:left="3192" w:hanging="360"/>
      </w:pPr>
      <w:rPr>
        <w:rFonts w:ascii="Wingdings" w:hAnsi="Wingdings" w:hint="default"/>
      </w:rPr>
    </w:lvl>
    <w:lvl w:ilvl="3" w:tplc="04190001" w:tentative="1">
      <w:start w:val="1"/>
      <w:numFmt w:val="bullet"/>
      <w:lvlText w:val=""/>
      <w:lvlJc w:val="left"/>
      <w:pPr>
        <w:ind w:left="3912" w:hanging="360"/>
      </w:pPr>
      <w:rPr>
        <w:rFonts w:ascii="Symbol" w:hAnsi="Symbol" w:hint="default"/>
      </w:rPr>
    </w:lvl>
    <w:lvl w:ilvl="4" w:tplc="04190003" w:tentative="1">
      <w:start w:val="1"/>
      <w:numFmt w:val="bullet"/>
      <w:lvlText w:val="o"/>
      <w:lvlJc w:val="left"/>
      <w:pPr>
        <w:ind w:left="4632" w:hanging="360"/>
      </w:pPr>
      <w:rPr>
        <w:rFonts w:ascii="Courier New" w:hAnsi="Courier New" w:cs="Courier New" w:hint="default"/>
      </w:rPr>
    </w:lvl>
    <w:lvl w:ilvl="5" w:tplc="04190005" w:tentative="1">
      <w:start w:val="1"/>
      <w:numFmt w:val="bullet"/>
      <w:lvlText w:val=""/>
      <w:lvlJc w:val="left"/>
      <w:pPr>
        <w:ind w:left="5352" w:hanging="360"/>
      </w:pPr>
      <w:rPr>
        <w:rFonts w:ascii="Wingdings" w:hAnsi="Wingdings" w:hint="default"/>
      </w:rPr>
    </w:lvl>
    <w:lvl w:ilvl="6" w:tplc="04190001" w:tentative="1">
      <w:start w:val="1"/>
      <w:numFmt w:val="bullet"/>
      <w:lvlText w:val=""/>
      <w:lvlJc w:val="left"/>
      <w:pPr>
        <w:ind w:left="6072" w:hanging="360"/>
      </w:pPr>
      <w:rPr>
        <w:rFonts w:ascii="Symbol" w:hAnsi="Symbol" w:hint="default"/>
      </w:rPr>
    </w:lvl>
    <w:lvl w:ilvl="7" w:tplc="04190003" w:tentative="1">
      <w:start w:val="1"/>
      <w:numFmt w:val="bullet"/>
      <w:lvlText w:val="o"/>
      <w:lvlJc w:val="left"/>
      <w:pPr>
        <w:ind w:left="6792" w:hanging="360"/>
      </w:pPr>
      <w:rPr>
        <w:rFonts w:ascii="Courier New" w:hAnsi="Courier New" w:cs="Courier New" w:hint="default"/>
      </w:rPr>
    </w:lvl>
    <w:lvl w:ilvl="8" w:tplc="04190005" w:tentative="1">
      <w:start w:val="1"/>
      <w:numFmt w:val="bullet"/>
      <w:lvlText w:val=""/>
      <w:lvlJc w:val="left"/>
      <w:pPr>
        <w:ind w:left="7512" w:hanging="360"/>
      </w:pPr>
      <w:rPr>
        <w:rFonts w:ascii="Wingdings" w:hAnsi="Wingdings" w:hint="default"/>
      </w:rPr>
    </w:lvl>
  </w:abstractNum>
  <w:abstractNum w:abstractNumId="10" w15:restartNumberingAfterBreak="0">
    <w:nsid w:val="4CF226DC"/>
    <w:multiLevelType w:val="hybridMultilevel"/>
    <w:tmpl w:val="ECB47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352C03"/>
    <w:multiLevelType w:val="hybridMultilevel"/>
    <w:tmpl w:val="6590D362"/>
    <w:lvl w:ilvl="0" w:tplc="ECDEBC68">
      <w:start w:val="1"/>
      <w:numFmt w:val="bullet"/>
      <w:lvlText w:val=""/>
      <w:lvlJc w:val="left"/>
      <w:pPr>
        <w:tabs>
          <w:tab w:val="num" w:pos="720"/>
        </w:tabs>
        <w:ind w:left="720" w:hanging="360"/>
      </w:pPr>
      <w:rPr>
        <w:rFonts w:ascii="Wingdings" w:hAnsi="Wingdings" w:hint="default"/>
      </w:rPr>
    </w:lvl>
    <w:lvl w:ilvl="1" w:tplc="6122A92C" w:tentative="1">
      <w:start w:val="1"/>
      <w:numFmt w:val="bullet"/>
      <w:lvlText w:val=""/>
      <w:lvlJc w:val="left"/>
      <w:pPr>
        <w:tabs>
          <w:tab w:val="num" w:pos="1440"/>
        </w:tabs>
        <w:ind w:left="1440" w:hanging="360"/>
      </w:pPr>
      <w:rPr>
        <w:rFonts w:ascii="Wingdings" w:hAnsi="Wingdings" w:hint="default"/>
      </w:rPr>
    </w:lvl>
    <w:lvl w:ilvl="2" w:tplc="93EADDEE" w:tentative="1">
      <w:start w:val="1"/>
      <w:numFmt w:val="bullet"/>
      <w:lvlText w:val=""/>
      <w:lvlJc w:val="left"/>
      <w:pPr>
        <w:tabs>
          <w:tab w:val="num" w:pos="2160"/>
        </w:tabs>
        <w:ind w:left="2160" w:hanging="360"/>
      </w:pPr>
      <w:rPr>
        <w:rFonts w:ascii="Wingdings" w:hAnsi="Wingdings" w:hint="default"/>
      </w:rPr>
    </w:lvl>
    <w:lvl w:ilvl="3" w:tplc="A08ED6BC" w:tentative="1">
      <w:start w:val="1"/>
      <w:numFmt w:val="bullet"/>
      <w:lvlText w:val=""/>
      <w:lvlJc w:val="left"/>
      <w:pPr>
        <w:tabs>
          <w:tab w:val="num" w:pos="2880"/>
        </w:tabs>
        <w:ind w:left="2880" w:hanging="360"/>
      </w:pPr>
      <w:rPr>
        <w:rFonts w:ascii="Wingdings" w:hAnsi="Wingdings" w:hint="default"/>
      </w:rPr>
    </w:lvl>
    <w:lvl w:ilvl="4" w:tplc="8F426564" w:tentative="1">
      <w:start w:val="1"/>
      <w:numFmt w:val="bullet"/>
      <w:lvlText w:val=""/>
      <w:lvlJc w:val="left"/>
      <w:pPr>
        <w:tabs>
          <w:tab w:val="num" w:pos="3600"/>
        </w:tabs>
        <w:ind w:left="3600" w:hanging="360"/>
      </w:pPr>
      <w:rPr>
        <w:rFonts w:ascii="Wingdings" w:hAnsi="Wingdings" w:hint="default"/>
      </w:rPr>
    </w:lvl>
    <w:lvl w:ilvl="5" w:tplc="13948E44" w:tentative="1">
      <w:start w:val="1"/>
      <w:numFmt w:val="bullet"/>
      <w:lvlText w:val=""/>
      <w:lvlJc w:val="left"/>
      <w:pPr>
        <w:tabs>
          <w:tab w:val="num" w:pos="4320"/>
        </w:tabs>
        <w:ind w:left="4320" w:hanging="360"/>
      </w:pPr>
      <w:rPr>
        <w:rFonts w:ascii="Wingdings" w:hAnsi="Wingdings" w:hint="default"/>
      </w:rPr>
    </w:lvl>
    <w:lvl w:ilvl="6" w:tplc="692AE0F0" w:tentative="1">
      <w:start w:val="1"/>
      <w:numFmt w:val="bullet"/>
      <w:lvlText w:val=""/>
      <w:lvlJc w:val="left"/>
      <w:pPr>
        <w:tabs>
          <w:tab w:val="num" w:pos="5040"/>
        </w:tabs>
        <w:ind w:left="5040" w:hanging="360"/>
      </w:pPr>
      <w:rPr>
        <w:rFonts w:ascii="Wingdings" w:hAnsi="Wingdings" w:hint="default"/>
      </w:rPr>
    </w:lvl>
    <w:lvl w:ilvl="7" w:tplc="E2D248F4" w:tentative="1">
      <w:start w:val="1"/>
      <w:numFmt w:val="bullet"/>
      <w:lvlText w:val=""/>
      <w:lvlJc w:val="left"/>
      <w:pPr>
        <w:tabs>
          <w:tab w:val="num" w:pos="5760"/>
        </w:tabs>
        <w:ind w:left="5760" w:hanging="360"/>
      </w:pPr>
      <w:rPr>
        <w:rFonts w:ascii="Wingdings" w:hAnsi="Wingdings" w:hint="default"/>
      </w:rPr>
    </w:lvl>
    <w:lvl w:ilvl="8" w:tplc="20942B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A838C7"/>
    <w:multiLevelType w:val="hybridMultilevel"/>
    <w:tmpl w:val="AD6ECD58"/>
    <w:lvl w:ilvl="0" w:tplc="3EA0F8E2">
      <w:start w:val="1"/>
      <w:numFmt w:val="bullet"/>
      <w:lvlText w:val=""/>
      <w:lvlJc w:val="left"/>
      <w:pPr>
        <w:tabs>
          <w:tab w:val="num" w:pos="720"/>
        </w:tabs>
        <w:ind w:left="720" w:hanging="360"/>
      </w:pPr>
      <w:rPr>
        <w:rFonts w:ascii="Wingdings" w:hAnsi="Wingdings" w:hint="default"/>
      </w:rPr>
    </w:lvl>
    <w:lvl w:ilvl="1" w:tplc="B9543ADA" w:tentative="1">
      <w:start w:val="1"/>
      <w:numFmt w:val="bullet"/>
      <w:lvlText w:val=""/>
      <w:lvlJc w:val="left"/>
      <w:pPr>
        <w:tabs>
          <w:tab w:val="num" w:pos="1440"/>
        </w:tabs>
        <w:ind w:left="1440" w:hanging="360"/>
      </w:pPr>
      <w:rPr>
        <w:rFonts w:ascii="Wingdings" w:hAnsi="Wingdings" w:hint="default"/>
      </w:rPr>
    </w:lvl>
    <w:lvl w:ilvl="2" w:tplc="457E7EF4" w:tentative="1">
      <w:start w:val="1"/>
      <w:numFmt w:val="bullet"/>
      <w:lvlText w:val=""/>
      <w:lvlJc w:val="left"/>
      <w:pPr>
        <w:tabs>
          <w:tab w:val="num" w:pos="2160"/>
        </w:tabs>
        <w:ind w:left="2160" w:hanging="360"/>
      </w:pPr>
      <w:rPr>
        <w:rFonts w:ascii="Wingdings" w:hAnsi="Wingdings" w:hint="default"/>
      </w:rPr>
    </w:lvl>
    <w:lvl w:ilvl="3" w:tplc="E17CF69E" w:tentative="1">
      <w:start w:val="1"/>
      <w:numFmt w:val="bullet"/>
      <w:lvlText w:val=""/>
      <w:lvlJc w:val="left"/>
      <w:pPr>
        <w:tabs>
          <w:tab w:val="num" w:pos="2880"/>
        </w:tabs>
        <w:ind w:left="2880" w:hanging="360"/>
      </w:pPr>
      <w:rPr>
        <w:rFonts w:ascii="Wingdings" w:hAnsi="Wingdings" w:hint="default"/>
      </w:rPr>
    </w:lvl>
    <w:lvl w:ilvl="4" w:tplc="BEA8ED60" w:tentative="1">
      <w:start w:val="1"/>
      <w:numFmt w:val="bullet"/>
      <w:lvlText w:val=""/>
      <w:lvlJc w:val="left"/>
      <w:pPr>
        <w:tabs>
          <w:tab w:val="num" w:pos="3600"/>
        </w:tabs>
        <w:ind w:left="3600" w:hanging="360"/>
      </w:pPr>
      <w:rPr>
        <w:rFonts w:ascii="Wingdings" w:hAnsi="Wingdings" w:hint="default"/>
      </w:rPr>
    </w:lvl>
    <w:lvl w:ilvl="5" w:tplc="0D860DD0" w:tentative="1">
      <w:start w:val="1"/>
      <w:numFmt w:val="bullet"/>
      <w:lvlText w:val=""/>
      <w:lvlJc w:val="left"/>
      <w:pPr>
        <w:tabs>
          <w:tab w:val="num" w:pos="4320"/>
        </w:tabs>
        <w:ind w:left="4320" w:hanging="360"/>
      </w:pPr>
      <w:rPr>
        <w:rFonts w:ascii="Wingdings" w:hAnsi="Wingdings" w:hint="default"/>
      </w:rPr>
    </w:lvl>
    <w:lvl w:ilvl="6" w:tplc="31A629D0" w:tentative="1">
      <w:start w:val="1"/>
      <w:numFmt w:val="bullet"/>
      <w:lvlText w:val=""/>
      <w:lvlJc w:val="left"/>
      <w:pPr>
        <w:tabs>
          <w:tab w:val="num" w:pos="5040"/>
        </w:tabs>
        <w:ind w:left="5040" w:hanging="360"/>
      </w:pPr>
      <w:rPr>
        <w:rFonts w:ascii="Wingdings" w:hAnsi="Wingdings" w:hint="default"/>
      </w:rPr>
    </w:lvl>
    <w:lvl w:ilvl="7" w:tplc="822C6FFC" w:tentative="1">
      <w:start w:val="1"/>
      <w:numFmt w:val="bullet"/>
      <w:lvlText w:val=""/>
      <w:lvlJc w:val="left"/>
      <w:pPr>
        <w:tabs>
          <w:tab w:val="num" w:pos="5760"/>
        </w:tabs>
        <w:ind w:left="5760" w:hanging="360"/>
      </w:pPr>
      <w:rPr>
        <w:rFonts w:ascii="Wingdings" w:hAnsi="Wingdings" w:hint="default"/>
      </w:rPr>
    </w:lvl>
    <w:lvl w:ilvl="8" w:tplc="85BE3E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43805"/>
    <w:multiLevelType w:val="hybridMultilevel"/>
    <w:tmpl w:val="9F8AE9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AA6485"/>
    <w:multiLevelType w:val="multilevel"/>
    <w:tmpl w:val="00807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7"/>
  </w:num>
  <w:num w:numId="3">
    <w:abstractNumId w:val="9"/>
  </w:num>
  <w:num w:numId="4">
    <w:abstractNumId w:val="13"/>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2"/>
  </w:num>
  <w:num w:numId="11">
    <w:abstractNumId w:val="11"/>
  </w:num>
  <w:num w:numId="12">
    <w:abstractNumId w:val="2"/>
  </w:num>
  <w:num w:numId="13">
    <w:abstractNumId w:val="10"/>
  </w:num>
  <w:num w:numId="14">
    <w:abstractNumId w:val="0"/>
  </w:num>
  <w:num w:numId="15">
    <w:abstractNumId w:val="5"/>
  </w:num>
  <w:num w:numId="16">
    <w:abstractNumId w:val="1"/>
  </w:num>
  <w:num w:numId="17">
    <w:abstractNumId w:val="3"/>
  </w:num>
  <w:num w:numId="18">
    <w:abstractNumId w:val="8"/>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90"/>
    <w:rsid w:val="000004B6"/>
    <w:rsid w:val="00000589"/>
    <w:rsid w:val="00000B27"/>
    <w:rsid w:val="00000FBE"/>
    <w:rsid w:val="00001A2E"/>
    <w:rsid w:val="00001F4C"/>
    <w:rsid w:val="00002467"/>
    <w:rsid w:val="0000282B"/>
    <w:rsid w:val="000032C9"/>
    <w:rsid w:val="000042A7"/>
    <w:rsid w:val="000043B1"/>
    <w:rsid w:val="00004CC3"/>
    <w:rsid w:val="00005B35"/>
    <w:rsid w:val="00005E33"/>
    <w:rsid w:val="00005E61"/>
    <w:rsid w:val="00006136"/>
    <w:rsid w:val="0000631E"/>
    <w:rsid w:val="0000686D"/>
    <w:rsid w:val="00006C51"/>
    <w:rsid w:val="00006EAF"/>
    <w:rsid w:val="00007112"/>
    <w:rsid w:val="0000776B"/>
    <w:rsid w:val="00007999"/>
    <w:rsid w:val="000100D0"/>
    <w:rsid w:val="0001018D"/>
    <w:rsid w:val="00010506"/>
    <w:rsid w:val="00010CEE"/>
    <w:rsid w:val="00010F3E"/>
    <w:rsid w:val="000119AD"/>
    <w:rsid w:val="00012857"/>
    <w:rsid w:val="0001290B"/>
    <w:rsid w:val="00012BD1"/>
    <w:rsid w:val="0001318C"/>
    <w:rsid w:val="0001321F"/>
    <w:rsid w:val="0001348C"/>
    <w:rsid w:val="0001367C"/>
    <w:rsid w:val="0001391B"/>
    <w:rsid w:val="00013B2C"/>
    <w:rsid w:val="00013E2D"/>
    <w:rsid w:val="00013E55"/>
    <w:rsid w:val="00013E82"/>
    <w:rsid w:val="00015D70"/>
    <w:rsid w:val="00016054"/>
    <w:rsid w:val="000161C3"/>
    <w:rsid w:val="00016EF8"/>
    <w:rsid w:val="00017342"/>
    <w:rsid w:val="0001744C"/>
    <w:rsid w:val="000175BB"/>
    <w:rsid w:val="00017821"/>
    <w:rsid w:val="00017BDA"/>
    <w:rsid w:val="00017ECD"/>
    <w:rsid w:val="00017EF2"/>
    <w:rsid w:val="00020AA0"/>
    <w:rsid w:val="00021FD3"/>
    <w:rsid w:val="00022234"/>
    <w:rsid w:val="00022B8B"/>
    <w:rsid w:val="00022D45"/>
    <w:rsid w:val="00023201"/>
    <w:rsid w:val="00023B54"/>
    <w:rsid w:val="000244FD"/>
    <w:rsid w:val="00024666"/>
    <w:rsid w:val="00025FA6"/>
    <w:rsid w:val="00026904"/>
    <w:rsid w:val="00026DD8"/>
    <w:rsid w:val="00026E74"/>
    <w:rsid w:val="00026FC5"/>
    <w:rsid w:val="00027463"/>
    <w:rsid w:val="00027EC7"/>
    <w:rsid w:val="000302C4"/>
    <w:rsid w:val="000307CF"/>
    <w:rsid w:val="00030D5B"/>
    <w:rsid w:val="00030EA3"/>
    <w:rsid w:val="0003113D"/>
    <w:rsid w:val="000311E1"/>
    <w:rsid w:val="00031536"/>
    <w:rsid w:val="00031821"/>
    <w:rsid w:val="00031C19"/>
    <w:rsid w:val="00031E7A"/>
    <w:rsid w:val="00031EA5"/>
    <w:rsid w:val="000328DC"/>
    <w:rsid w:val="00032FBB"/>
    <w:rsid w:val="00032FC3"/>
    <w:rsid w:val="00033006"/>
    <w:rsid w:val="0003307F"/>
    <w:rsid w:val="00033BF0"/>
    <w:rsid w:val="000349C8"/>
    <w:rsid w:val="00034BDD"/>
    <w:rsid w:val="00034DD0"/>
    <w:rsid w:val="00035591"/>
    <w:rsid w:val="000358FD"/>
    <w:rsid w:val="00035F1B"/>
    <w:rsid w:val="00036F7C"/>
    <w:rsid w:val="0003721E"/>
    <w:rsid w:val="00037711"/>
    <w:rsid w:val="000379C7"/>
    <w:rsid w:val="00040944"/>
    <w:rsid w:val="0004099E"/>
    <w:rsid w:val="00040CB7"/>
    <w:rsid w:val="00041310"/>
    <w:rsid w:val="00041AC2"/>
    <w:rsid w:val="00041B41"/>
    <w:rsid w:val="00042838"/>
    <w:rsid w:val="00042A5D"/>
    <w:rsid w:val="00042D1D"/>
    <w:rsid w:val="00043A67"/>
    <w:rsid w:val="00043C64"/>
    <w:rsid w:val="00043F29"/>
    <w:rsid w:val="00044500"/>
    <w:rsid w:val="00044FB3"/>
    <w:rsid w:val="000451EA"/>
    <w:rsid w:val="0004599E"/>
    <w:rsid w:val="000463E0"/>
    <w:rsid w:val="00046464"/>
    <w:rsid w:val="00046637"/>
    <w:rsid w:val="00046C10"/>
    <w:rsid w:val="000472C4"/>
    <w:rsid w:val="00047783"/>
    <w:rsid w:val="00047DD7"/>
    <w:rsid w:val="00050DC0"/>
    <w:rsid w:val="00051248"/>
    <w:rsid w:val="00051460"/>
    <w:rsid w:val="000518D4"/>
    <w:rsid w:val="00052071"/>
    <w:rsid w:val="00052986"/>
    <w:rsid w:val="00053A47"/>
    <w:rsid w:val="00053FE4"/>
    <w:rsid w:val="000545B4"/>
    <w:rsid w:val="00054CFC"/>
    <w:rsid w:val="00056661"/>
    <w:rsid w:val="00057404"/>
    <w:rsid w:val="00057E74"/>
    <w:rsid w:val="000605DF"/>
    <w:rsid w:val="00060B65"/>
    <w:rsid w:val="000612D9"/>
    <w:rsid w:val="00061FF9"/>
    <w:rsid w:val="000625DC"/>
    <w:rsid w:val="00062D62"/>
    <w:rsid w:val="00062EA5"/>
    <w:rsid w:val="00062F29"/>
    <w:rsid w:val="00063793"/>
    <w:rsid w:val="000637E9"/>
    <w:rsid w:val="000639BE"/>
    <w:rsid w:val="00063E70"/>
    <w:rsid w:val="0006418E"/>
    <w:rsid w:val="0006420C"/>
    <w:rsid w:val="00064C45"/>
    <w:rsid w:val="00064E08"/>
    <w:rsid w:val="00065CCA"/>
    <w:rsid w:val="00066167"/>
    <w:rsid w:val="000669A8"/>
    <w:rsid w:val="00067668"/>
    <w:rsid w:val="00067F9F"/>
    <w:rsid w:val="000708A5"/>
    <w:rsid w:val="0007096B"/>
    <w:rsid w:val="000710D0"/>
    <w:rsid w:val="00071135"/>
    <w:rsid w:val="0007120C"/>
    <w:rsid w:val="00071722"/>
    <w:rsid w:val="000718AD"/>
    <w:rsid w:val="000718C5"/>
    <w:rsid w:val="000718D3"/>
    <w:rsid w:val="00071B03"/>
    <w:rsid w:val="00072580"/>
    <w:rsid w:val="00072F5E"/>
    <w:rsid w:val="0007369C"/>
    <w:rsid w:val="00073D36"/>
    <w:rsid w:val="00073E4E"/>
    <w:rsid w:val="0007435E"/>
    <w:rsid w:val="00074599"/>
    <w:rsid w:val="000747C0"/>
    <w:rsid w:val="000750E3"/>
    <w:rsid w:val="000758FE"/>
    <w:rsid w:val="00075EB3"/>
    <w:rsid w:val="00076559"/>
    <w:rsid w:val="00077847"/>
    <w:rsid w:val="0007795E"/>
    <w:rsid w:val="00077F27"/>
    <w:rsid w:val="00077F33"/>
    <w:rsid w:val="00080258"/>
    <w:rsid w:val="000802D1"/>
    <w:rsid w:val="000803C3"/>
    <w:rsid w:val="00080554"/>
    <w:rsid w:val="0008077C"/>
    <w:rsid w:val="00080B5C"/>
    <w:rsid w:val="00081119"/>
    <w:rsid w:val="000811C7"/>
    <w:rsid w:val="000817AC"/>
    <w:rsid w:val="00081847"/>
    <w:rsid w:val="000818F4"/>
    <w:rsid w:val="00081B61"/>
    <w:rsid w:val="00082264"/>
    <w:rsid w:val="00082B89"/>
    <w:rsid w:val="00083496"/>
    <w:rsid w:val="0008370A"/>
    <w:rsid w:val="0008373A"/>
    <w:rsid w:val="00083ABE"/>
    <w:rsid w:val="000844B1"/>
    <w:rsid w:val="00085009"/>
    <w:rsid w:val="00086224"/>
    <w:rsid w:val="0008631C"/>
    <w:rsid w:val="000863BC"/>
    <w:rsid w:val="00086606"/>
    <w:rsid w:val="00086660"/>
    <w:rsid w:val="00086E6F"/>
    <w:rsid w:val="00086F71"/>
    <w:rsid w:val="00087254"/>
    <w:rsid w:val="0008789D"/>
    <w:rsid w:val="00087C09"/>
    <w:rsid w:val="00087E51"/>
    <w:rsid w:val="00087F0C"/>
    <w:rsid w:val="00090D44"/>
    <w:rsid w:val="00090FA6"/>
    <w:rsid w:val="00091001"/>
    <w:rsid w:val="00091089"/>
    <w:rsid w:val="00091106"/>
    <w:rsid w:val="00091442"/>
    <w:rsid w:val="0009194B"/>
    <w:rsid w:val="00091B6D"/>
    <w:rsid w:val="000926A7"/>
    <w:rsid w:val="00092A76"/>
    <w:rsid w:val="00092E38"/>
    <w:rsid w:val="000934C1"/>
    <w:rsid w:val="000937CD"/>
    <w:rsid w:val="00093E7C"/>
    <w:rsid w:val="00093F91"/>
    <w:rsid w:val="0009405D"/>
    <w:rsid w:val="00094275"/>
    <w:rsid w:val="0009520E"/>
    <w:rsid w:val="00095762"/>
    <w:rsid w:val="00095FE4"/>
    <w:rsid w:val="00096062"/>
    <w:rsid w:val="00096ABD"/>
    <w:rsid w:val="00096B03"/>
    <w:rsid w:val="00096EC2"/>
    <w:rsid w:val="00097145"/>
    <w:rsid w:val="0009758E"/>
    <w:rsid w:val="00097675"/>
    <w:rsid w:val="000978F1"/>
    <w:rsid w:val="00097B98"/>
    <w:rsid w:val="000A0DDB"/>
    <w:rsid w:val="000A11E7"/>
    <w:rsid w:val="000A291F"/>
    <w:rsid w:val="000A3F3E"/>
    <w:rsid w:val="000A40EC"/>
    <w:rsid w:val="000A44C4"/>
    <w:rsid w:val="000A5494"/>
    <w:rsid w:val="000A66DC"/>
    <w:rsid w:val="000B0BA4"/>
    <w:rsid w:val="000B0EC1"/>
    <w:rsid w:val="000B12DD"/>
    <w:rsid w:val="000B130B"/>
    <w:rsid w:val="000B17FC"/>
    <w:rsid w:val="000B19B3"/>
    <w:rsid w:val="000B1D39"/>
    <w:rsid w:val="000B2CD1"/>
    <w:rsid w:val="000B39FD"/>
    <w:rsid w:val="000B42EF"/>
    <w:rsid w:val="000B4DE7"/>
    <w:rsid w:val="000B51CF"/>
    <w:rsid w:val="000B5331"/>
    <w:rsid w:val="000B55D2"/>
    <w:rsid w:val="000B5AF7"/>
    <w:rsid w:val="000B6907"/>
    <w:rsid w:val="000B6EC9"/>
    <w:rsid w:val="000B6EE7"/>
    <w:rsid w:val="000C013C"/>
    <w:rsid w:val="000C01E2"/>
    <w:rsid w:val="000C0513"/>
    <w:rsid w:val="000C0CC7"/>
    <w:rsid w:val="000C151E"/>
    <w:rsid w:val="000C208B"/>
    <w:rsid w:val="000C2267"/>
    <w:rsid w:val="000C2BC2"/>
    <w:rsid w:val="000C3080"/>
    <w:rsid w:val="000C3581"/>
    <w:rsid w:val="000C37D0"/>
    <w:rsid w:val="000C4990"/>
    <w:rsid w:val="000C4D5E"/>
    <w:rsid w:val="000C508F"/>
    <w:rsid w:val="000C537A"/>
    <w:rsid w:val="000C5BE6"/>
    <w:rsid w:val="000C5DF6"/>
    <w:rsid w:val="000C5F2C"/>
    <w:rsid w:val="000C6002"/>
    <w:rsid w:val="000C61E9"/>
    <w:rsid w:val="000C664C"/>
    <w:rsid w:val="000C68B9"/>
    <w:rsid w:val="000C6D71"/>
    <w:rsid w:val="000C7075"/>
    <w:rsid w:val="000C70AE"/>
    <w:rsid w:val="000C7314"/>
    <w:rsid w:val="000C7445"/>
    <w:rsid w:val="000C766C"/>
    <w:rsid w:val="000C7A1E"/>
    <w:rsid w:val="000D05D8"/>
    <w:rsid w:val="000D10A0"/>
    <w:rsid w:val="000D13A1"/>
    <w:rsid w:val="000D1BAF"/>
    <w:rsid w:val="000D1BC6"/>
    <w:rsid w:val="000D1C05"/>
    <w:rsid w:val="000D209B"/>
    <w:rsid w:val="000D25C7"/>
    <w:rsid w:val="000D289F"/>
    <w:rsid w:val="000D28AA"/>
    <w:rsid w:val="000D2B84"/>
    <w:rsid w:val="000D2BA9"/>
    <w:rsid w:val="000D2EFB"/>
    <w:rsid w:val="000D35E2"/>
    <w:rsid w:val="000D3A60"/>
    <w:rsid w:val="000D3B37"/>
    <w:rsid w:val="000D43EC"/>
    <w:rsid w:val="000D473A"/>
    <w:rsid w:val="000D4D0B"/>
    <w:rsid w:val="000D545D"/>
    <w:rsid w:val="000D5811"/>
    <w:rsid w:val="000D602D"/>
    <w:rsid w:val="000D6EA6"/>
    <w:rsid w:val="000D716D"/>
    <w:rsid w:val="000D7326"/>
    <w:rsid w:val="000D7549"/>
    <w:rsid w:val="000D7B64"/>
    <w:rsid w:val="000E0059"/>
    <w:rsid w:val="000E1E2F"/>
    <w:rsid w:val="000E213A"/>
    <w:rsid w:val="000E23CD"/>
    <w:rsid w:val="000E294F"/>
    <w:rsid w:val="000E3694"/>
    <w:rsid w:val="000E3E65"/>
    <w:rsid w:val="000E3EB0"/>
    <w:rsid w:val="000E4512"/>
    <w:rsid w:val="000E45EC"/>
    <w:rsid w:val="000E612F"/>
    <w:rsid w:val="000E67D3"/>
    <w:rsid w:val="000E724E"/>
    <w:rsid w:val="000E7676"/>
    <w:rsid w:val="000E78D4"/>
    <w:rsid w:val="000F0017"/>
    <w:rsid w:val="000F0345"/>
    <w:rsid w:val="000F0E3A"/>
    <w:rsid w:val="000F19D7"/>
    <w:rsid w:val="000F1DBB"/>
    <w:rsid w:val="000F2CAD"/>
    <w:rsid w:val="000F2D13"/>
    <w:rsid w:val="000F2DBB"/>
    <w:rsid w:val="000F399F"/>
    <w:rsid w:val="000F3B87"/>
    <w:rsid w:val="000F42F3"/>
    <w:rsid w:val="000F4FCB"/>
    <w:rsid w:val="000F5068"/>
    <w:rsid w:val="000F5396"/>
    <w:rsid w:val="000F5452"/>
    <w:rsid w:val="000F547C"/>
    <w:rsid w:val="000F55B8"/>
    <w:rsid w:val="000F5E7B"/>
    <w:rsid w:val="000F6115"/>
    <w:rsid w:val="000F6B8C"/>
    <w:rsid w:val="000F6C28"/>
    <w:rsid w:val="000F6E23"/>
    <w:rsid w:val="000F7725"/>
    <w:rsid w:val="000F7811"/>
    <w:rsid w:val="00100C77"/>
    <w:rsid w:val="00102B88"/>
    <w:rsid w:val="00102C6B"/>
    <w:rsid w:val="00102DF8"/>
    <w:rsid w:val="00102E5D"/>
    <w:rsid w:val="00103778"/>
    <w:rsid w:val="0010380B"/>
    <w:rsid w:val="00105449"/>
    <w:rsid w:val="00105A8A"/>
    <w:rsid w:val="00105B58"/>
    <w:rsid w:val="00105C31"/>
    <w:rsid w:val="00106522"/>
    <w:rsid w:val="00106C0C"/>
    <w:rsid w:val="00106E78"/>
    <w:rsid w:val="00107024"/>
    <w:rsid w:val="00107041"/>
    <w:rsid w:val="00107194"/>
    <w:rsid w:val="001073B9"/>
    <w:rsid w:val="001077DE"/>
    <w:rsid w:val="00107B32"/>
    <w:rsid w:val="00107ECF"/>
    <w:rsid w:val="00111498"/>
    <w:rsid w:val="001114F3"/>
    <w:rsid w:val="00111C19"/>
    <w:rsid w:val="001123F3"/>
    <w:rsid w:val="00112523"/>
    <w:rsid w:val="00112B93"/>
    <w:rsid w:val="00113566"/>
    <w:rsid w:val="001135B0"/>
    <w:rsid w:val="00113650"/>
    <w:rsid w:val="00113AA1"/>
    <w:rsid w:val="00113B53"/>
    <w:rsid w:val="00113BE8"/>
    <w:rsid w:val="00113D54"/>
    <w:rsid w:val="00114303"/>
    <w:rsid w:val="00114726"/>
    <w:rsid w:val="0011520B"/>
    <w:rsid w:val="00115CFF"/>
    <w:rsid w:val="001160C4"/>
    <w:rsid w:val="0011635A"/>
    <w:rsid w:val="001164DB"/>
    <w:rsid w:val="00116526"/>
    <w:rsid w:val="00116563"/>
    <w:rsid w:val="00116592"/>
    <w:rsid w:val="00116E26"/>
    <w:rsid w:val="0011782C"/>
    <w:rsid w:val="001202A0"/>
    <w:rsid w:val="0012033D"/>
    <w:rsid w:val="001207B4"/>
    <w:rsid w:val="00120C7D"/>
    <w:rsid w:val="00120E75"/>
    <w:rsid w:val="00121317"/>
    <w:rsid w:val="00121573"/>
    <w:rsid w:val="00121C4F"/>
    <w:rsid w:val="00121D25"/>
    <w:rsid w:val="00121F46"/>
    <w:rsid w:val="00122390"/>
    <w:rsid w:val="00122A27"/>
    <w:rsid w:val="00122E51"/>
    <w:rsid w:val="00123B1F"/>
    <w:rsid w:val="00124592"/>
    <w:rsid w:val="00124721"/>
    <w:rsid w:val="00124728"/>
    <w:rsid w:val="0012474C"/>
    <w:rsid w:val="001248D5"/>
    <w:rsid w:val="00125170"/>
    <w:rsid w:val="00125492"/>
    <w:rsid w:val="001255A5"/>
    <w:rsid w:val="00125615"/>
    <w:rsid w:val="00125817"/>
    <w:rsid w:val="00125C9D"/>
    <w:rsid w:val="00125FEE"/>
    <w:rsid w:val="00126055"/>
    <w:rsid w:val="00126940"/>
    <w:rsid w:val="00126A18"/>
    <w:rsid w:val="001276A9"/>
    <w:rsid w:val="00130C42"/>
    <w:rsid w:val="00130DBE"/>
    <w:rsid w:val="00131411"/>
    <w:rsid w:val="00131B03"/>
    <w:rsid w:val="0013247E"/>
    <w:rsid w:val="001326BC"/>
    <w:rsid w:val="001331EA"/>
    <w:rsid w:val="0013330E"/>
    <w:rsid w:val="00133317"/>
    <w:rsid w:val="00133865"/>
    <w:rsid w:val="001339CB"/>
    <w:rsid w:val="00133A9A"/>
    <w:rsid w:val="00134056"/>
    <w:rsid w:val="0013474C"/>
    <w:rsid w:val="00135B00"/>
    <w:rsid w:val="00136924"/>
    <w:rsid w:val="00136D2A"/>
    <w:rsid w:val="00136E36"/>
    <w:rsid w:val="0013708C"/>
    <w:rsid w:val="00137644"/>
    <w:rsid w:val="00137CAB"/>
    <w:rsid w:val="00137F7C"/>
    <w:rsid w:val="001400D9"/>
    <w:rsid w:val="001406FB"/>
    <w:rsid w:val="00140CCB"/>
    <w:rsid w:val="00140DB7"/>
    <w:rsid w:val="00140EC9"/>
    <w:rsid w:val="00141A62"/>
    <w:rsid w:val="00141B3C"/>
    <w:rsid w:val="001423B0"/>
    <w:rsid w:val="00142952"/>
    <w:rsid w:val="0014326B"/>
    <w:rsid w:val="0014347C"/>
    <w:rsid w:val="00143984"/>
    <w:rsid w:val="001439F8"/>
    <w:rsid w:val="00144297"/>
    <w:rsid w:val="00144AD8"/>
    <w:rsid w:val="0014586E"/>
    <w:rsid w:val="00145AFA"/>
    <w:rsid w:val="0014610A"/>
    <w:rsid w:val="00146553"/>
    <w:rsid w:val="00146CE2"/>
    <w:rsid w:val="00146EBE"/>
    <w:rsid w:val="00147449"/>
    <w:rsid w:val="001477E3"/>
    <w:rsid w:val="00147889"/>
    <w:rsid w:val="00147B0D"/>
    <w:rsid w:val="00147E12"/>
    <w:rsid w:val="0015049E"/>
    <w:rsid w:val="00150BB7"/>
    <w:rsid w:val="00150C37"/>
    <w:rsid w:val="00150F0A"/>
    <w:rsid w:val="00150F35"/>
    <w:rsid w:val="00151DC9"/>
    <w:rsid w:val="00153ED0"/>
    <w:rsid w:val="001541F1"/>
    <w:rsid w:val="00154361"/>
    <w:rsid w:val="0015458C"/>
    <w:rsid w:val="0015463D"/>
    <w:rsid w:val="00155061"/>
    <w:rsid w:val="00155D84"/>
    <w:rsid w:val="00156652"/>
    <w:rsid w:val="00156674"/>
    <w:rsid w:val="00156BC3"/>
    <w:rsid w:val="00157ADE"/>
    <w:rsid w:val="00160015"/>
    <w:rsid w:val="00160128"/>
    <w:rsid w:val="00160639"/>
    <w:rsid w:val="00160BC1"/>
    <w:rsid w:val="0016137C"/>
    <w:rsid w:val="00161B7C"/>
    <w:rsid w:val="00161CDF"/>
    <w:rsid w:val="00162178"/>
    <w:rsid w:val="00162193"/>
    <w:rsid w:val="001623D5"/>
    <w:rsid w:val="001624F8"/>
    <w:rsid w:val="00162968"/>
    <w:rsid w:val="001633D3"/>
    <w:rsid w:val="00163B97"/>
    <w:rsid w:val="00163E05"/>
    <w:rsid w:val="00163E34"/>
    <w:rsid w:val="00164071"/>
    <w:rsid w:val="00164782"/>
    <w:rsid w:val="00164ED5"/>
    <w:rsid w:val="00165571"/>
    <w:rsid w:val="00165CE3"/>
    <w:rsid w:val="00166290"/>
    <w:rsid w:val="00166308"/>
    <w:rsid w:val="00166341"/>
    <w:rsid w:val="00166E22"/>
    <w:rsid w:val="00167217"/>
    <w:rsid w:val="0016741B"/>
    <w:rsid w:val="00167500"/>
    <w:rsid w:val="00170C36"/>
    <w:rsid w:val="00170FCD"/>
    <w:rsid w:val="00171117"/>
    <w:rsid w:val="001719DD"/>
    <w:rsid w:val="001720E8"/>
    <w:rsid w:val="001721D5"/>
    <w:rsid w:val="001728A3"/>
    <w:rsid w:val="00172A17"/>
    <w:rsid w:val="00172B12"/>
    <w:rsid w:val="0017318A"/>
    <w:rsid w:val="00173391"/>
    <w:rsid w:val="001733D8"/>
    <w:rsid w:val="00174054"/>
    <w:rsid w:val="0017466E"/>
    <w:rsid w:val="0017488B"/>
    <w:rsid w:val="00174E16"/>
    <w:rsid w:val="00175B4C"/>
    <w:rsid w:val="00177948"/>
    <w:rsid w:val="00177CEF"/>
    <w:rsid w:val="00177DD0"/>
    <w:rsid w:val="00177ED5"/>
    <w:rsid w:val="001803A2"/>
    <w:rsid w:val="00180626"/>
    <w:rsid w:val="0018089A"/>
    <w:rsid w:val="001808AB"/>
    <w:rsid w:val="001808BE"/>
    <w:rsid w:val="00180AF2"/>
    <w:rsid w:val="00180F97"/>
    <w:rsid w:val="001817DA"/>
    <w:rsid w:val="00181E2B"/>
    <w:rsid w:val="00181EAA"/>
    <w:rsid w:val="00182089"/>
    <w:rsid w:val="00182349"/>
    <w:rsid w:val="001823F7"/>
    <w:rsid w:val="00182806"/>
    <w:rsid w:val="00182ED0"/>
    <w:rsid w:val="00183182"/>
    <w:rsid w:val="00184A0C"/>
    <w:rsid w:val="00184F56"/>
    <w:rsid w:val="00185121"/>
    <w:rsid w:val="0018554C"/>
    <w:rsid w:val="00185894"/>
    <w:rsid w:val="00185A36"/>
    <w:rsid w:val="0018676B"/>
    <w:rsid w:val="00186943"/>
    <w:rsid w:val="001873DB"/>
    <w:rsid w:val="0018770E"/>
    <w:rsid w:val="00187E6A"/>
    <w:rsid w:val="00190136"/>
    <w:rsid w:val="00190671"/>
    <w:rsid w:val="00190988"/>
    <w:rsid w:val="001909C7"/>
    <w:rsid w:val="00190B42"/>
    <w:rsid w:val="00190FC8"/>
    <w:rsid w:val="00191474"/>
    <w:rsid w:val="0019148D"/>
    <w:rsid w:val="00191933"/>
    <w:rsid w:val="00191A8D"/>
    <w:rsid w:val="00191CD0"/>
    <w:rsid w:val="00191ECC"/>
    <w:rsid w:val="0019242E"/>
    <w:rsid w:val="001924EC"/>
    <w:rsid w:val="00192855"/>
    <w:rsid w:val="00192C86"/>
    <w:rsid w:val="00192DDC"/>
    <w:rsid w:val="00193235"/>
    <w:rsid w:val="00193645"/>
    <w:rsid w:val="0019371E"/>
    <w:rsid w:val="00193755"/>
    <w:rsid w:val="00193F83"/>
    <w:rsid w:val="00194318"/>
    <w:rsid w:val="001945D7"/>
    <w:rsid w:val="00194854"/>
    <w:rsid w:val="001949B8"/>
    <w:rsid w:val="00194AC8"/>
    <w:rsid w:val="00194E84"/>
    <w:rsid w:val="00195031"/>
    <w:rsid w:val="0019547F"/>
    <w:rsid w:val="00196DC7"/>
    <w:rsid w:val="00197345"/>
    <w:rsid w:val="00197757"/>
    <w:rsid w:val="00197D6C"/>
    <w:rsid w:val="001A0254"/>
    <w:rsid w:val="001A02CA"/>
    <w:rsid w:val="001A035B"/>
    <w:rsid w:val="001A0926"/>
    <w:rsid w:val="001A09BB"/>
    <w:rsid w:val="001A100F"/>
    <w:rsid w:val="001A156B"/>
    <w:rsid w:val="001A1578"/>
    <w:rsid w:val="001A1897"/>
    <w:rsid w:val="001A18B8"/>
    <w:rsid w:val="001A1AFF"/>
    <w:rsid w:val="001A1E00"/>
    <w:rsid w:val="001A1E10"/>
    <w:rsid w:val="001A1E9D"/>
    <w:rsid w:val="001A1F05"/>
    <w:rsid w:val="001A24A8"/>
    <w:rsid w:val="001A25C5"/>
    <w:rsid w:val="001A354C"/>
    <w:rsid w:val="001A363B"/>
    <w:rsid w:val="001A3A40"/>
    <w:rsid w:val="001A3AE9"/>
    <w:rsid w:val="001A3B1C"/>
    <w:rsid w:val="001A3B2B"/>
    <w:rsid w:val="001A4150"/>
    <w:rsid w:val="001A4B92"/>
    <w:rsid w:val="001A4C50"/>
    <w:rsid w:val="001A4C92"/>
    <w:rsid w:val="001A5263"/>
    <w:rsid w:val="001A5708"/>
    <w:rsid w:val="001A586F"/>
    <w:rsid w:val="001A58CA"/>
    <w:rsid w:val="001A5B21"/>
    <w:rsid w:val="001A6B0E"/>
    <w:rsid w:val="001A6DC2"/>
    <w:rsid w:val="001B155E"/>
    <w:rsid w:val="001B1879"/>
    <w:rsid w:val="001B1B73"/>
    <w:rsid w:val="001B2D0E"/>
    <w:rsid w:val="001B3358"/>
    <w:rsid w:val="001B383D"/>
    <w:rsid w:val="001B406D"/>
    <w:rsid w:val="001B4298"/>
    <w:rsid w:val="001B54E2"/>
    <w:rsid w:val="001B55BF"/>
    <w:rsid w:val="001B5A08"/>
    <w:rsid w:val="001B5B86"/>
    <w:rsid w:val="001B5F1A"/>
    <w:rsid w:val="001B67BA"/>
    <w:rsid w:val="001B67F0"/>
    <w:rsid w:val="001B6E83"/>
    <w:rsid w:val="001B7060"/>
    <w:rsid w:val="001B7B23"/>
    <w:rsid w:val="001C0072"/>
    <w:rsid w:val="001C037D"/>
    <w:rsid w:val="001C063D"/>
    <w:rsid w:val="001C233D"/>
    <w:rsid w:val="001C235C"/>
    <w:rsid w:val="001C236A"/>
    <w:rsid w:val="001C2640"/>
    <w:rsid w:val="001C2847"/>
    <w:rsid w:val="001C2F54"/>
    <w:rsid w:val="001C35D9"/>
    <w:rsid w:val="001C39CE"/>
    <w:rsid w:val="001C46DD"/>
    <w:rsid w:val="001C492E"/>
    <w:rsid w:val="001C4C3D"/>
    <w:rsid w:val="001C4EFB"/>
    <w:rsid w:val="001C4F4C"/>
    <w:rsid w:val="001C50ED"/>
    <w:rsid w:val="001C55B1"/>
    <w:rsid w:val="001C5625"/>
    <w:rsid w:val="001C5D1C"/>
    <w:rsid w:val="001C687B"/>
    <w:rsid w:val="001C6932"/>
    <w:rsid w:val="001C71CC"/>
    <w:rsid w:val="001C76CB"/>
    <w:rsid w:val="001C7795"/>
    <w:rsid w:val="001D0165"/>
    <w:rsid w:val="001D0362"/>
    <w:rsid w:val="001D1542"/>
    <w:rsid w:val="001D1AEF"/>
    <w:rsid w:val="001D1CDF"/>
    <w:rsid w:val="001D21B3"/>
    <w:rsid w:val="001D2C94"/>
    <w:rsid w:val="001D2E48"/>
    <w:rsid w:val="001D3227"/>
    <w:rsid w:val="001D3488"/>
    <w:rsid w:val="001D376B"/>
    <w:rsid w:val="001D4811"/>
    <w:rsid w:val="001D515F"/>
    <w:rsid w:val="001D56FC"/>
    <w:rsid w:val="001D595B"/>
    <w:rsid w:val="001D5A72"/>
    <w:rsid w:val="001D5C37"/>
    <w:rsid w:val="001D60DB"/>
    <w:rsid w:val="001D610F"/>
    <w:rsid w:val="001D6563"/>
    <w:rsid w:val="001D6E55"/>
    <w:rsid w:val="001D792C"/>
    <w:rsid w:val="001E014A"/>
    <w:rsid w:val="001E0B01"/>
    <w:rsid w:val="001E0D48"/>
    <w:rsid w:val="001E0E0F"/>
    <w:rsid w:val="001E0E8F"/>
    <w:rsid w:val="001E1827"/>
    <w:rsid w:val="001E1DAD"/>
    <w:rsid w:val="001E20B2"/>
    <w:rsid w:val="001E2401"/>
    <w:rsid w:val="001E277F"/>
    <w:rsid w:val="001E2F32"/>
    <w:rsid w:val="001E35D4"/>
    <w:rsid w:val="001E36E6"/>
    <w:rsid w:val="001E442A"/>
    <w:rsid w:val="001E481C"/>
    <w:rsid w:val="001E540B"/>
    <w:rsid w:val="001E5D97"/>
    <w:rsid w:val="001E6B01"/>
    <w:rsid w:val="001E6EFB"/>
    <w:rsid w:val="001E729B"/>
    <w:rsid w:val="001E756A"/>
    <w:rsid w:val="001E782E"/>
    <w:rsid w:val="001F056D"/>
    <w:rsid w:val="001F116E"/>
    <w:rsid w:val="001F2246"/>
    <w:rsid w:val="001F26A2"/>
    <w:rsid w:val="001F558B"/>
    <w:rsid w:val="001F58C2"/>
    <w:rsid w:val="001F5D9D"/>
    <w:rsid w:val="001F6B1F"/>
    <w:rsid w:val="001F7665"/>
    <w:rsid w:val="001F773D"/>
    <w:rsid w:val="001F7D9B"/>
    <w:rsid w:val="001F7DCD"/>
    <w:rsid w:val="001F7E52"/>
    <w:rsid w:val="001F7E7E"/>
    <w:rsid w:val="00200383"/>
    <w:rsid w:val="002008D8"/>
    <w:rsid w:val="00200BEB"/>
    <w:rsid w:val="00201144"/>
    <w:rsid w:val="002014CC"/>
    <w:rsid w:val="00201843"/>
    <w:rsid w:val="00201CBD"/>
    <w:rsid w:val="00201F72"/>
    <w:rsid w:val="002021CC"/>
    <w:rsid w:val="002024DF"/>
    <w:rsid w:val="00202673"/>
    <w:rsid w:val="00202DA3"/>
    <w:rsid w:val="0020300E"/>
    <w:rsid w:val="00203529"/>
    <w:rsid w:val="002043A9"/>
    <w:rsid w:val="00204566"/>
    <w:rsid w:val="00204731"/>
    <w:rsid w:val="00205261"/>
    <w:rsid w:val="002052B5"/>
    <w:rsid w:val="00205505"/>
    <w:rsid w:val="00205E7F"/>
    <w:rsid w:val="00206B9A"/>
    <w:rsid w:val="00206C2E"/>
    <w:rsid w:val="0020722A"/>
    <w:rsid w:val="0020762E"/>
    <w:rsid w:val="0020797B"/>
    <w:rsid w:val="00207BED"/>
    <w:rsid w:val="0021015D"/>
    <w:rsid w:val="002101C9"/>
    <w:rsid w:val="002102B7"/>
    <w:rsid w:val="00210EBA"/>
    <w:rsid w:val="00211ABF"/>
    <w:rsid w:val="00211B09"/>
    <w:rsid w:val="00211D04"/>
    <w:rsid w:val="00211F31"/>
    <w:rsid w:val="002121EB"/>
    <w:rsid w:val="0021250D"/>
    <w:rsid w:val="00212ED7"/>
    <w:rsid w:val="002135A6"/>
    <w:rsid w:val="00213721"/>
    <w:rsid w:val="00214245"/>
    <w:rsid w:val="00214353"/>
    <w:rsid w:val="002146C1"/>
    <w:rsid w:val="00215D45"/>
    <w:rsid w:val="00215EC7"/>
    <w:rsid w:val="002160A3"/>
    <w:rsid w:val="002165C1"/>
    <w:rsid w:val="00216C96"/>
    <w:rsid w:val="00216E3B"/>
    <w:rsid w:val="002170BC"/>
    <w:rsid w:val="00217AD9"/>
    <w:rsid w:val="002204EB"/>
    <w:rsid w:val="002207E2"/>
    <w:rsid w:val="00220AFB"/>
    <w:rsid w:val="00220EAF"/>
    <w:rsid w:val="00221134"/>
    <w:rsid w:val="0022119A"/>
    <w:rsid w:val="00221AA9"/>
    <w:rsid w:val="00222476"/>
    <w:rsid w:val="00222567"/>
    <w:rsid w:val="00222762"/>
    <w:rsid w:val="00222828"/>
    <w:rsid w:val="00222A1A"/>
    <w:rsid w:val="00223A64"/>
    <w:rsid w:val="00223D9C"/>
    <w:rsid w:val="00223F76"/>
    <w:rsid w:val="002241B5"/>
    <w:rsid w:val="002246FD"/>
    <w:rsid w:val="002247A5"/>
    <w:rsid w:val="002247AA"/>
    <w:rsid w:val="002252D0"/>
    <w:rsid w:val="00225BA4"/>
    <w:rsid w:val="00225D3E"/>
    <w:rsid w:val="00225EC9"/>
    <w:rsid w:val="00225FE0"/>
    <w:rsid w:val="00226039"/>
    <w:rsid w:val="0022611E"/>
    <w:rsid w:val="00226848"/>
    <w:rsid w:val="00226892"/>
    <w:rsid w:val="00226BFF"/>
    <w:rsid w:val="0022713D"/>
    <w:rsid w:val="00227376"/>
    <w:rsid w:val="00227389"/>
    <w:rsid w:val="0023024B"/>
    <w:rsid w:val="0023026C"/>
    <w:rsid w:val="00230279"/>
    <w:rsid w:val="00230B6E"/>
    <w:rsid w:val="00231834"/>
    <w:rsid w:val="00231D8C"/>
    <w:rsid w:val="00231FD5"/>
    <w:rsid w:val="0023294B"/>
    <w:rsid w:val="00232BA4"/>
    <w:rsid w:val="00232DD5"/>
    <w:rsid w:val="00232F34"/>
    <w:rsid w:val="002330D1"/>
    <w:rsid w:val="00233250"/>
    <w:rsid w:val="00233346"/>
    <w:rsid w:val="002334E1"/>
    <w:rsid w:val="00233872"/>
    <w:rsid w:val="002338D2"/>
    <w:rsid w:val="00233A31"/>
    <w:rsid w:val="00233B37"/>
    <w:rsid w:val="00234534"/>
    <w:rsid w:val="00234A14"/>
    <w:rsid w:val="0023567D"/>
    <w:rsid w:val="00235ACA"/>
    <w:rsid w:val="00237042"/>
    <w:rsid w:val="002372AC"/>
    <w:rsid w:val="002374B5"/>
    <w:rsid w:val="00237718"/>
    <w:rsid w:val="0023788A"/>
    <w:rsid w:val="0023789A"/>
    <w:rsid w:val="00237BDF"/>
    <w:rsid w:val="00240399"/>
    <w:rsid w:val="00240B3F"/>
    <w:rsid w:val="00241095"/>
    <w:rsid w:val="00241525"/>
    <w:rsid w:val="00241802"/>
    <w:rsid w:val="002418AD"/>
    <w:rsid w:val="00241C5D"/>
    <w:rsid w:val="00241FBC"/>
    <w:rsid w:val="002424AA"/>
    <w:rsid w:val="0024271F"/>
    <w:rsid w:val="002431C4"/>
    <w:rsid w:val="002431CF"/>
    <w:rsid w:val="002440B6"/>
    <w:rsid w:val="00244D12"/>
    <w:rsid w:val="00245293"/>
    <w:rsid w:val="00245782"/>
    <w:rsid w:val="002457F5"/>
    <w:rsid w:val="00245CD4"/>
    <w:rsid w:val="0024626F"/>
    <w:rsid w:val="002463AD"/>
    <w:rsid w:val="0024690C"/>
    <w:rsid w:val="00246CE0"/>
    <w:rsid w:val="00247738"/>
    <w:rsid w:val="00247C05"/>
    <w:rsid w:val="00247E43"/>
    <w:rsid w:val="002505BD"/>
    <w:rsid w:val="00250B23"/>
    <w:rsid w:val="002514DB"/>
    <w:rsid w:val="00251707"/>
    <w:rsid w:val="002523DC"/>
    <w:rsid w:val="00252490"/>
    <w:rsid w:val="002529C1"/>
    <w:rsid w:val="00252D87"/>
    <w:rsid w:val="00252EC9"/>
    <w:rsid w:val="002532EC"/>
    <w:rsid w:val="0025336D"/>
    <w:rsid w:val="002533B3"/>
    <w:rsid w:val="0025387A"/>
    <w:rsid w:val="00253A7C"/>
    <w:rsid w:val="00253EFB"/>
    <w:rsid w:val="00254276"/>
    <w:rsid w:val="002542B7"/>
    <w:rsid w:val="0025433D"/>
    <w:rsid w:val="00254CF4"/>
    <w:rsid w:val="002553C5"/>
    <w:rsid w:val="00255B0C"/>
    <w:rsid w:val="0025607F"/>
    <w:rsid w:val="00256323"/>
    <w:rsid w:val="0025634A"/>
    <w:rsid w:val="00256927"/>
    <w:rsid w:val="00256DF3"/>
    <w:rsid w:val="00257969"/>
    <w:rsid w:val="00257BA1"/>
    <w:rsid w:val="0026014F"/>
    <w:rsid w:val="00260697"/>
    <w:rsid w:val="00260728"/>
    <w:rsid w:val="002607E7"/>
    <w:rsid w:val="00261297"/>
    <w:rsid w:val="00261562"/>
    <w:rsid w:val="00261579"/>
    <w:rsid w:val="00261625"/>
    <w:rsid w:val="00261CC5"/>
    <w:rsid w:val="00262D3F"/>
    <w:rsid w:val="00262D40"/>
    <w:rsid w:val="002630B6"/>
    <w:rsid w:val="00263201"/>
    <w:rsid w:val="0026329F"/>
    <w:rsid w:val="0026338D"/>
    <w:rsid w:val="0026347A"/>
    <w:rsid w:val="002638C7"/>
    <w:rsid w:val="00263FB6"/>
    <w:rsid w:val="0026524A"/>
    <w:rsid w:val="002652B9"/>
    <w:rsid w:val="00265402"/>
    <w:rsid w:val="002655CD"/>
    <w:rsid w:val="00265D0D"/>
    <w:rsid w:val="002667EF"/>
    <w:rsid w:val="00266A4F"/>
    <w:rsid w:val="00266D0F"/>
    <w:rsid w:val="00266F6B"/>
    <w:rsid w:val="00267881"/>
    <w:rsid w:val="002706A8"/>
    <w:rsid w:val="00270B55"/>
    <w:rsid w:val="00270C6B"/>
    <w:rsid w:val="002710A9"/>
    <w:rsid w:val="0027194E"/>
    <w:rsid w:val="00271CEA"/>
    <w:rsid w:val="002720C1"/>
    <w:rsid w:val="0027228F"/>
    <w:rsid w:val="00272B28"/>
    <w:rsid w:val="0027311A"/>
    <w:rsid w:val="002736C5"/>
    <w:rsid w:val="00273D1F"/>
    <w:rsid w:val="0027401B"/>
    <w:rsid w:val="00274842"/>
    <w:rsid w:val="00274AF9"/>
    <w:rsid w:val="00274CC4"/>
    <w:rsid w:val="00274D7F"/>
    <w:rsid w:val="00275080"/>
    <w:rsid w:val="00275512"/>
    <w:rsid w:val="00276081"/>
    <w:rsid w:val="00276EE0"/>
    <w:rsid w:val="0027749F"/>
    <w:rsid w:val="002778C7"/>
    <w:rsid w:val="002779DA"/>
    <w:rsid w:val="002806A5"/>
    <w:rsid w:val="00281CAF"/>
    <w:rsid w:val="00282C54"/>
    <w:rsid w:val="00282CD9"/>
    <w:rsid w:val="00282D05"/>
    <w:rsid w:val="0028335A"/>
    <w:rsid w:val="00283EA0"/>
    <w:rsid w:val="00284B29"/>
    <w:rsid w:val="00284C35"/>
    <w:rsid w:val="00284E57"/>
    <w:rsid w:val="002854BA"/>
    <w:rsid w:val="00285621"/>
    <w:rsid w:val="00285C42"/>
    <w:rsid w:val="00285CAA"/>
    <w:rsid w:val="00285E58"/>
    <w:rsid w:val="00285E76"/>
    <w:rsid w:val="00286D33"/>
    <w:rsid w:val="00286D5F"/>
    <w:rsid w:val="00286FE2"/>
    <w:rsid w:val="00287AAF"/>
    <w:rsid w:val="00290159"/>
    <w:rsid w:val="00290C09"/>
    <w:rsid w:val="00291DAE"/>
    <w:rsid w:val="00292058"/>
    <w:rsid w:val="00292157"/>
    <w:rsid w:val="00292184"/>
    <w:rsid w:val="002926AF"/>
    <w:rsid w:val="00292818"/>
    <w:rsid w:val="00292CED"/>
    <w:rsid w:val="00293327"/>
    <w:rsid w:val="00293C55"/>
    <w:rsid w:val="00293F2A"/>
    <w:rsid w:val="002945A2"/>
    <w:rsid w:val="002947E7"/>
    <w:rsid w:val="0029485A"/>
    <w:rsid w:val="00294BE3"/>
    <w:rsid w:val="00294DAC"/>
    <w:rsid w:val="00294FC9"/>
    <w:rsid w:val="00295761"/>
    <w:rsid w:val="002959F7"/>
    <w:rsid w:val="0029646D"/>
    <w:rsid w:val="0029666A"/>
    <w:rsid w:val="002966C0"/>
    <w:rsid w:val="0029692E"/>
    <w:rsid w:val="00296E54"/>
    <w:rsid w:val="00297121"/>
    <w:rsid w:val="00297365"/>
    <w:rsid w:val="002976C2"/>
    <w:rsid w:val="00297766"/>
    <w:rsid w:val="00297AD6"/>
    <w:rsid w:val="00297B63"/>
    <w:rsid w:val="002A08E9"/>
    <w:rsid w:val="002A09FB"/>
    <w:rsid w:val="002A0B41"/>
    <w:rsid w:val="002A0ED9"/>
    <w:rsid w:val="002A1A81"/>
    <w:rsid w:val="002A2680"/>
    <w:rsid w:val="002A3187"/>
    <w:rsid w:val="002A3A44"/>
    <w:rsid w:val="002A3ACA"/>
    <w:rsid w:val="002A4666"/>
    <w:rsid w:val="002A4849"/>
    <w:rsid w:val="002A4946"/>
    <w:rsid w:val="002A4C3F"/>
    <w:rsid w:val="002A563A"/>
    <w:rsid w:val="002A5BB5"/>
    <w:rsid w:val="002A5BE1"/>
    <w:rsid w:val="002A5E58"/>
    <w:rsid w:val="002A72BE"/>
    <w:rsid w:val="002A7E4D"/>
    <w:rsid w:val="002A7F6C"/>
    <w:rsid w:val="002B0378"/>
    <w:rsid w:val="002B043E"/>
    <w:rsid w:val="002B0489"/>
    <w:rsid w:val="002B1169"/>
    <w:rsid w:val="002B14C6"/>
    <w:rsid w:val="002B1653"/>
    <w:rsid w:val="002B1A01"/>
    <w:rsid w:val="002B248E"/>
    <w:rsid w:val="002B2F8D"/>
    <w:rsid w:val="002B3292"/>
    <w:rsid w:val="002B3B15"/>
    <w:rsid w:val="002B51AF"/>
    <w:rsid w:val="002B5AC1"/>
    <w:rsid w:val="002B5E15"/>
    <w:rsid w:val="002B62F3"/>
    <w:rsid w:val="002B6377"/>
    <w:rsid w:val="002B648D"/>
    <w:rsid w:val="002B7085"/>
    <w:rsid w:val="002B716A"/>
    <w:rsid w:val="002B7227"/>
    <w:rsid w:val="002B7FA3"/>
    <w:rsid w:val="002C00EB"/>
    <w:rsid w:val="002C0138"/>
    <w:rsid w:val="002C038C"/>
    <w:rsid w:val="002C0C49"/>
    <w:rsid w:val="002C130C"/>
    <w:rsid w:val="002C1800"/>
    <w:rsid w:val="002C198F"/>
    <w:rsid w:val="002C1F2D"/>
    <w:rsid w:val="002C22D8"/>
    <w:rsid w:val="002C28AE"/>
    <w:rsid w:val="002C29CE"/>
    <w:rsid w:val="002C2F62"/>
    <w:rsid w:val="002C3517"/>
    <w:rsid w:val="002C36F9"/>
    <w:rsid w:val="002C3907"/>
    <w:rsid w:val="002C3AB2"/>
    <w:rsid w:val="002C4196"/>
    <w:rsid w:val="002C4473"/>
    <w:rsid w:val="002C472E"/>
    <w:rsid w:val="002C4E46"/>
    <w:rsid w:val="002C5046"/>
    <w:rsid w:val="002C50AD"/>
    <w:rsid w:val="002C52C5"/>
    <w:rsid w:val="002C5317"/>
    <w:rsid w:val="002C5932"/>
    <w:rsid w:val="002C5EE4"/>
    <w:rsid w:val="002C6A62"/>
    <w:rsid w:val="002C6DF6"/>
    <w:rsid w:val="002C6E07"/>
    <w:rsid w:val="002C6F85"/>
    <w:rsid w:val="002C734B"/>
    <w:rsid w:val="002C796D"/>
    <w:rsid w:val="002C7A13"/>
    <w:rsid w:val="002C7CEF"/>
    <w:rsid w:val="002D0347"/>
    <w:rsid w:val="002D09E3"/>
    <w:rsid w:val="002D113C"/>
    <w:rsid w:val="002D1143"/>
    <w:rsid w:val="002D12E2"/>
    <w:rsid w:val="002D18E8"/>
    <w:rsid w:val="002D2644"/>
    <w:rsid w:val="002D2B32"/>
    <w:rsid w:val="002D2FC1"/>
    <w:rsid w:val="002D3BD4"/>
    <w:rsid w:val="002D3D63"/>
    <w:rsid w:val="002D41D9"/>
    <w:rsid w:val="002D45A1"/>
    <w:rsid w:val="002D47CC"/>
    <w:rsid w:val="002D4917"/>
    <w:rsid w:val="002D4CDD"/>
    <w:rsid w:val="002D5550"/>
    <w:rsid w:val="002D5B70"/>
    <w:rsid w:val="002D5F70"/>
    <w:rsid w:val="002D61F4"/>
    <w:rsid w:val="002D6A42"/>
    <w:rsid w:val="002D6B08"/>
    <w:rsid w:val="002D6C33"/>
    <w:rsid w:val="002D6CDA"/>
    <w:rsid w:val="002D7046"/>
    <w:rsid w:val="002D72B0"/>
    <w:rsid w:val="002D795B"/>
    <w:rsid w:val="002D7ADF"/>
    <w:rsid w:val="002D7B2B"/>
    <w:rsid w:val="002D7BA9"/>
    <w:rsid w:val="002D7FDE"/>
    <w:rsid w:val="002E1806"/>
    <w:rsid w:val="002E1C26"/>
    <w:rsid w:val="002E1EFC"/>
    <w:rsid w:val="002E207F"/>
    <w:rsid w:val="002E20DD"/>
    <w:rsid w:val="002E277E"/>
    <w:rsid w:val="002E2CE6"/>
    <w:rsid w:val="002E2EEF"/>
    <w:rsid w:val="002E3160"/>
    <w:rsid w:val="002E3520"/>
    <w:rsid w:val="002E35FE"/>
    <w:rsid w:val="002E3690"/>
    <w:rsid w:val="002E373D"/>
    <w:rsid w:val="002E49CB"/>
    <w:rsid w:val="002E49D6"/>
    <w:rsid w:val="002E49F6"/>
    <w:rsid w:val="002E4A70"/>
    <w:rsid w:val="002E516F"/>
    <w:rsid w:val="002E51A0"/>
    <w:rsid w:val="002E52F4"/>
    <w:rsid w:val="002E5847"/>
    <w:rsid w:val="002E5AFC"/>
    <w:rsid w:val="002E644C"/>
    <w:rsid w:val="002E6933"/>
    <w:rsid w:val="002E6FC8"/>
    <w:rsid w:val="002E7340"/>
    <w:rsid w:val="002E77DC"/>
    <w:rsid w:val="002E786B"/>
    <w:rsid w:val="002F0390"/>
    <w:rsid w:val="002F06C9"/>
    <w:rsid w:val="002F0824"/>
    <w:rsid w:val="002F0B12"/>
    <w:rsid w:val="002F0FD9"/>
    <w:rsid w:val="002F162A"/>
    <w:rsid w:val="002F170B"/>
    <w:rsid w:val="002F184C"/>
    <w:rsid w:val="002F1BE7"/>
    <w:rsid w:val="002F298B"/>
    <w:rsid w:val="002F2A2D"/>
    <w:rsid w:val="002F2AFA"/>
    <w:rsid w:val="002F2E35"/>
    <w:rsid w:val="002F30CC"/>
    <w:rsid w:val="002F3120"/>
    <w:rsid w:val="002F3279"/>
    <w:rsid w:val="002F3CC4"/>
    <w:rsid w:val="002F3EAB"/>
    <w:rsid w:val="002F40BC"/>
    <w:rsid w:val="002F47B1"/>
    <w:rsid w:val="002F49EA"/>
    <w:rsid w:val="002F4D91"/>
    <w:rsid w:val="002F5AFC"/>
    <w:rsid w:val="002F6651"/>
    <w:rsid w:val="002F6F56"/>
    <w:rsid w:val="002F762C"/>
    <w:rsid w:val="002F7A1E"/>
    <w:rsid w:val="002F7ABE"/>
    <w:rsid w:val="0030005F"/>
    <w:rsid w:val="0030014D"/>
    <w:rsid w:val="003001DE"/>
    <w:rsid w:val="00300350"/>
    <w:rsid w:val="003005C3"/>
    <w:rsid w:val="00301ADD"/>
    <w:rsid w:val="00302121"/>
    <w:rsid w:val="003022D6"/>
    <w:rsid w:val="00302487"/>
    <w:rsid w:val="00302BDB"/>
    <w:rsid w:val="0030326D"/>
    <w:rsid w:val="003039AD"/>
    <w:rsid w:val="00303B86"/>
    <w:rsid w:val="00303B97"/>
    <w:rsid w:val="00303E2D"/>
    <w:rsid w:val="003041BB"/>
    <w:rsid w:val="00304413"/>
    <w:rsid w:val="00304589"/>
    <w:rsid w:val="0030467F"/>
    <w:rsid w:val="00304DB4"/>
    <w:rsid w:val="0030500F"/>
    <w:rsid w:val="00305233"/>
    <w:rsid w:val="0030583B"/>
    <w:rsid w:val="00305B3E"/>
    <w:rsid w:val="00305D6B"/>
    <w:rsid w:val="00306234"/>
    <w:rsid w:val="003062CC"/>
    <w:rsid w:val="00307E7A"/>
    <w:rsid w:val="00310367"/>
    <w:rsid w:val="00310E3E"/>
    <w:rsid w:val="003118D9"/>
    <w:rsid w:val="00312766"/>
    <w:rsid w:val="00312E2E"/>
    <w:rsid w:val="00313081"/>
    <w:rsid w:val="003138C9"/>
    <w:rsid w:val="003145B3"/>
    <w:rsid w:val="003147DD"/>
    <w:rsid w:val="00314CAD"/>
    <w:rsid w:val="00314E7E"/>
    <w:rsid w:val="00315040"/>
    <w:rsid w:val="00315517"/>
    <w:rsid w:val="003157FF"/>
    <w:rsid w:val="00315FEC"/>
    <w:rsid w:val="00316059"/>
    <w:rsid w:val="003164AB"/>
    <w:rsid w:val="00316788"/>
    <w:rsid w:val="00316A2B"/>
    <w:rsid w:val="00317545"/>
    <w:rsid w:val="00317791"/>
    <w:rsid w:val="00317890"/>
    <w:rsid w:val="00317CF0"/>
    <w:rsid w:val="00320233"/>
    <w:rsid w:val="00320393"/>
    <w:rsid w:val="00320466"/>
    <w:rsid w:val="00320C09"/>
    <w:rsid w:val="00320FE3"/>
    <w:rsid w:val="00321312"/>
    <w:rsid w:val="00321434"/>
    <w:rsid w:val="003216BC"/>
    <w:rsid w:val="00321D14"/>
    <w:rsid w:val="00321E85"/>
    <w:rsid w:val="00322400"/>
    <w:rsid w:val="0032372C"/>
    <w:rsid w:val="003243CD"/>
    <w:rsid w:val="00324468"/>
    <w:rsid w:val="003248BA"/>
    <w:rsid w:val="003252DC"/>
    <w:rsid w:val="003255D9"/>
    <w:rsid w:val="00325E9D"/>
    <w:rsid w:val="00325F86"/>
    <w:rsid w:val="0032616D"/>
    <w:rsid w:val="0032709A"/>
    <w:rsid w:val="00330048"/>
    <w:rsid w:val="0033027E"/>
    <w:rsid w:val="00330C19"/>
    <w:rsid w:val="00330E4C"/>
    <w:rsid w:val="00331154"/>
    <w:rsid w:val="00331C41"/>
    <w:rsid w:val="00331D72"/>
    <w:rsid w:val="00332960"/>
    <w:rsid w:val="00332BAE"/>
    <w:rsid w:val="00332F76"/>
    <w:rsid w:val="003331B3"/>
    <w:rsid w:val="003337F4"/>
    <w:rsid w:val="00333DFA"/>
    <w:rsid w:val="00333F5F"/>
    <w:rsid w:val="00334192"/>
    <w:rsid w:val="00334EC0"/>
    <w:rsid w:val="003353C6"/>
    <w:rsid w:val="00335540"/>
    <w:rsid w:val="003355BF"/>
    <w:rsid w:val="003358D8"/>
    <w:rsid w:val="00335908"/>
    <w:rsid w:val="00335959"/>
    <w:rsid w:val="00335A11"/>
    <w:rsid w:val="00335C70"/>
    <w:rsid w:val="00336583"/>
    <w:rsid w:val="00336B06"/>
    <w:rsid w:val="00336CBD"/>
    <w:rsid w:val="0033710A"/>
    <w:rsid w:val="0033770F"/>
    <w:rsid w:val="00337B14"/>
    <w:rsid w:val="00337EE1"/>
    <w:rsid w:val="00340879"/>
    <w:rsid w:val="00340A00"/>
    <w:rsid w:val="003412E8"/>
    <w:rsid w:val="00341C11"/>
    <w:rsid w:val="003423ED"/>
    <w:rsid w:val="003424C8"/>
    <w:rsid w:val="00342513"/>
    <w:rsid w:val="0034314D"/>
    <w:rsid w:val="003441EE"/>
    <w:rsid w:val="00345864"/>
    <w:rsid w:val="00345883"/>
    <w:rsid w:val="0034598F"/>
    <w:rsid w:val="00345F64"/>
    <w:rsid w:val="003463D5"/>
    <w:rsid w:val="00346554"/>
    <w:rsid w:val="003466EE"/>
    <w:rsid w:val="00346979"/>
    <w:rsid w:val="00346D4D"/>
    <w:rsid w:val="00347986"/>
    <w:rsid w:val="003479FC"/>
    <w:rsid w:val="00347A4B"/>
    <w:rsid w:val="00347CBF"/>
    <w:rsid w:val="00347D6C"/>
    <w:rsid w:val="0035072F"/>
    <w:rsid w:val="00350A4C"/>
    <w:rsid w:val="003517A1"/>
    <w:rsid w:val="00351C05"/>
    <w:rsid w:val="00351DB9"/>
    <w:rsid w:val="003521A7"/>
    <w:rsid w:val="00352903"/>
    <w:rsid w:val="00352ECF"/>
    <w:rsid w:val="00352F9C"/>
    <w:rsid w:val="003531CF"/>
    <w:rsid w:val="003533FC"/>
    <w:rsid w:val="0035351B"/>
    <w:rsid w:val="003549AD"/>
    <w:rsid w:val="00354A28"/>
    <w:rsid w:val="00354B14"/>
    <w:rsid w:val="003550A4"/>
    <w:rsid w:val="00355C39"/>
    <w:rsid w:val="00355E65"/>
    <w:rsid w:val="0035699D"/>
    <w:rsid w:val="00357336"/>
    <w:rsid w:val="00361988"/>
    <w:rsid w:val="00362141"/>
    <w:rsid w:val="0036230C"/>
    <w:rsid w:val="003626C3"/>
    <w:rsid w:val="0036285F"/>
    <w:rsid w:val="0036396D"/>
    <w:rsid w:val="003646FB"/>
    <w:rsid w:val="00364A61"/>
    <w:rsid w:val="003651F7"/>
    <w:rsid w:val="003652CA"/>
    <w:rsid w:val="003657DF"/>
    <w:rsid w:val="00365907"/>
    <w:rsid w:val="00365DE0"/>
    <w:rsid w:val="00365E9C"/>
    <w:rsid w:val="00366B92"/>
    <w:rsid w:val="00366C63"/>
    <w:rsid w:val="00367D83"/>
    <w:rsid w:val="00367ED0"/>
    <w:rsid w:val="00370274"/>
    <w:rsid w:val="0037038E"/>
    <w:rsid w:val="00370783"/>
    <w:rsid w:val="00370AE8"/>
    <w:rsid w:val="00370EAB"/>
    <w:rsid w:val="00372360"/>
    <w:rsid w:val="003726AB"/>
    <w:rsid w:val="00373A1B"/>
    <w:rsid w:val="00373DE2"/>
    <w:rsid w:val="0037481C"/>
    <w:rsid w:val="003752A0"/>
    <w:rsid w:val="003754D3"/>
    <w:rsid w:val="0037599C"/>
    <w:rsid w:val="00375B65"/>
    <w:rsid w:val="00375FE5"/>
    <w:rsid w:val="003762B7"/>
    <w:rsid w:val="0037681E"/>
    <w:rsid w:val="0037691D"/>
    <w:rsid w:val="00376C86"/>
    <w:rsid w:val="0037701B"/>
    <w:rsid w:val="00377700"/>
    <w:rsid w:val="00377FC5"/>
    <w:rsid w:val="003801EA"/>
    <w:rsid w:val="00380307"/>
    <w:rsid w:val="00380AB1"/>
    <w:rsid w:val="00380FF8"/>
    <w:rsid w:val="0038144F"/>
    <w:rsid w:val="003819DF"/>
    <w:rsid w:val="003824C7"/>
    <w:rsid w:val="0038256A"/>
    <w:rsid w:val="00382B58"/>
    <w:rsid w:val="00382BAD"/>
    <w:rsid w:val="00382F2B"/>
    <w:rsid w:val="00383130"/>
    <w:rsid w:val="0038333F"/>
    <w:rsid w:val="003833D0"/>
    <w:rsid w:val="00383460"/>
    <w:rsid w:val="0038358C"/>
    <w:rsid w:val="00383991"/>
    <w:rsid w:val="0038463A"/>
    <w:rsid w:val="00384870"/>
    <w:rsid w:val="0038494D"/>
    <w:rsid w:val="003849D1"/>
    <w:rsid w:val="00384B8A"/>
    <w:rsid w:val="00384CCD"/>
    <w:rsid w:val="00385006"/>
    <w:rsid w:val="00385649"/>
    <w:rsid w:val="00385DAB"/>
    <w:rsid w:val="0038666C"/>
    <w:rsid w:val="00386E9A"/>
    <w:rsid w:val="0038713F"/>
    <w:rsid w:val="0038735B"/>
    <w:rsid w:val="00390877"/>
    <w:rsid w:val="003909AE"/>
    <w:rsid w:val="00390B0A"/>
    <w:rsid w:val="00390F35"/>
    <w:rsid w:val="003911E6"/>
    <w:rsid w:val="0039143F"/>
    <w:rsid w:val="0039147E"/>
    <w:rsid w:val="003917FF"/>
    <w:rsid w:val="00391CCC"/>
    <w:rsid w:val="00391F93"/>
    <w:rsid w:val="003923B0"/>
    <w:rsid w:val="00392EDA"/>
    <w:rsid w:val="003932B0"/>
    <w:rsid w:val="003934DA"/>
    <w:rsid w:val="003938BC"/>
    <w:rsid w:val="00393CB7"/>
    <w:rsid w:val="00393D5C"/>
    <w:rsid w:val="00393E38"/>
    <w:rsid w:val="00393F5F"/>
    <w:rsid w:val="003940CB"/>
    <w:rsid w:val="00395184"/>
    <w:rsid w:val="00395377"/>
    <w:rsid w:val="00395D68"/>
    <w:rsid w:val="00395E82"/>
    <w:rsid w:val="0039757D"/>
    <w:rsid w:val="00397ACD"/>
    <w:rsid w:val="003A0BB1"/>
    <w:rsid w:val="003A0FC1"/>
    <w:rsid w:val="003A108D"/>
    <w:rsid w:val="003A1163"/>
    <w:rsid w:val="003A28F6"/>
    <w:rsid w:val="003A355E"/>
    <w:rsid w:val="003A38A3"/>
    <w:rsid w:val="003A45CC"/>
    <w:rsid w:val="003A4C6A"/>
    <w:rsid w:val="003A4D4A"/>
    <w:rsid w:val="003A5775"/>
    <w:rsid w:val="003A59D2"/>
    <w:rsid w:val="003A59D7"/>
    <w:rsid w:val="003A5B1D"/>
    <w:rsid w:val="003A5F27"/>
    <w:rsid w:val="003A6308"/>
    <w:rsid w:val="003A6863"/>
    <w:rsid w:val="003A6958"/>
    <w:rsid w:val="003A6CBE"/>
    <w:rsid w:val="003A70E4"/>
    <w:rsid w:val="003A730A"/>
    <w:rsid w:val="003A7505"/>
    <w:rsid w:val="003A769F"/>
    <w:rsid w:val="003B11C9"/>
    <w:rsid w:val="003B14DD"/>
    <w:rsid w:val="003B1D76"/>
    <w:rsid w:val="003B1E94"/>
    <w:rsid w:val="003B24EF"/>
    <w:rsid w:val="003B25BD"/>
    <w:rsid w:val="003B26E1"/>
    <w:rsid w:val="003B2EC3"/>
    <w:rsid w:val="003B32DB"/>
    <w:rsid w:val="003B3387"/>
    <w:rsid w:val="003B38F0"/>
    <w:rsid w:val="003B3A06"/>
    <w:rsid w:val="003B3E4C"/>
    <w:rsid w:val="003B4630"/>
    <w:rsid w:val="003B5646"/>
    <w:rsid w:val="003B606E"/>
    <w:rsid w:val="003B6485"/>
    <w:rsid w:val="003B6B84"/>
    <w:rsid w:val="003B7622"/>
    <w:rsid w:val="003B7A70"/>
    <w:rsid w:val="003B7CDB"/>
    <w:rsid w:val="003C04EE"/>
    <w:rsid w:val="003C2409"/>
    <w:rsid w:val="003C245A"/>
    <w:rsid w:val="003C2BD4"/>
    <w:rsid w:val="003C2C5D"/>
    <w:rsid w:val="003C2C95"/>
    <w:rsid w:val="003C2CAA"/>
    <w:rsid w:val="003C3134"/>
    <w:rsid w:val="003C3371"/>
    <w:rsid w:val="003C3A35"/>
    <w:rsid w:val="003C4A74"/>
    <w:rsid w:val="003C4BAA"/>
    <w:rsid w:val="003C4D02"/>
    <w:rsid w:val="003C5042"/>
    <w:rsid w:val="003C5051"/>
    <w:rsid w:val="003C5726"/>
    <w:rsid w:val="003C5D7B"/>
    <w:rsid w:val="003C6291"/>
    <w:rsid w:val="003C6344"/>
    <w:rsid w:val="003C6CFD"/>
    <w:rsid w:val="003C7E42"/>
    <w:rsid w:val="003C7E70"/>
    <w:rsid w:val="003D010C"/>
    <w:rsid w:val="003D0778"/>
    <w:rsid w:val="003D1047"/>
    <w:rsid w:val="003D1217"/>
    <w:rsid w:val="003D1322"/>
    <w:rsid w:val="003D19F9"/>
    <w:rsid w:val="003D27C1"/>
    <w:rsid w:val="003D31A2"/>
    <w:rsid w:val="003D381E"/>
    <w:rsid w:val="003D39BA"/>
    <w:rsid w:val="003D42FC"/>
    <w:rsid w:val="003D44BB"/>
    <w:rsid w:val="003D4629"/>
    <w:rsid w:val="003D4D61"/>
    <w:rsid w:val="003D5212"/>
    <w:rsid w:val="003D52E3"/>
    <w:rsid w:val="003D55EC"/>
    <w:rsid w:val="003D576A"/>
    <w:rsid w:val="003D5D39"/>
    <w:rsid w:val="003D5F57"/>
    <w:rsid w:val="003D6B53"/>
    <w:rsid w:val="003D6CC1"/>
    <w:rsid w:val="003D7280"/>
    <w:rsid w:val="003D73DF"/>
    <w:rsid w:val="003D740E"/>
    <w:rsid w:val="003D74A7"/>
    <w:rsid w:val="003D7731"/>
    <w:rsid w:val="003D7750"/>
    <w:rsid w:val="003D7974"/>
    <w:rsid w:val="003D7DB8"/>
    <w:rsid w:val="003D7DC6"/>
    <w:rsid w:val="003E08D4"/>
    <w:rsid w:val="003E105B"/>
    <w:rsid w:val="003E1B4B"/>
    <w:rsid w:val="003E2148"/>
    <w:rsid w:val="003E260E"/>
    <w:rsid w:val="003E2D08"/>
    <w:rsid w:val="003E2D88"/>
    <w:rsid w:val="003E3646"/>
    <w:rsid w:val="003E397C"/>
    <w:rsid w:val="003E3BFC"/>
    <w:rsid w:val="003E44D9"/>
    <w:rsid w:val="003E4C7A"/>
    <w:rsid w:val="003E53BE"/>
    <w:rsid w:val="003E5556"/>
    <w:rsid w:val="003E5582"/>
    <w:rsid w:val="003E59DD"/>
    <w:rsid w:val="003E5A3E"/>
    <w:rsid w:val="003E5CF3"/>
    <w:rsid w:val="003E5D90"/>
    <w:rsid w:val="003E5D9B"/>
    <w:rsid w:val="003E63F8"/>
    <w:rsid w:val="003E64E1"/>
    <w:rsid w:val="003E66A9"/>
    <w:rsid w:val="003E68AB"/>
    <w:rsid w:val="003E6B9C"/>
    <w:rsid w:val="003E6D2D"/>
    <w:rsid w:val="003E73CB"/>
    <w:rsid w:val="003E7E55"/>
    <w:rsid w:val="003E7EA2"/>
    <w:rsid w:val="003F0847"/>
    <w:rsid w:val="003F084B"/>
    <w:rsid w:val="003F1F4B"/>
    <w:rsid w:val="003F2044"/>
    <w:rsid w:val="003F36F3"/>
    <w:rsid w:val="003F38DC"/>
    <w:rsid w:val="003F3A1F"/>
    <w:rsid w:val="003F3CD9"/>
    <w:rsid w:val="003F3EE0"/>
    <w:rsid w:val="003F4E47"/>
    <w:rsid w:val="003F531E"/>
    <w:rsid w:val="003F5344"/>
    <w:rsid w:val="003F535E"/>
    <w:rsid w:val="003F565A"/>
    <w:rsid w:val="003F5E71"/>
    <w:rsid w:val="003F6092"/>
    <w:rsid w:val="003F6A4F"/>
    <w:rsid w:val="003F6BD4"/>
    <w:rsid w:val="003F7CDD"/>
    <w:rsid w:val="003F7F7C"/>
    <w:rsid w:val="00401406"/>
    <w:rsid w:val="00401605"/>
    <w:rsid w:val="0040172C"/>
    <w:rsid w:val="00402457"/>
    <w:rsid w:val="00402F7B"/>
    <w:rsid w:val="0040304A"/>
    <w:rsid w:val="00403916"/>
    <w:rsid w:val="004040BF"/>
    <w:rsid w:val="004044A9"/>
    <w:rsid w:val="004045D5"/>
    <w:rsid w:val="004046D1"/>
    <w:rsid w:val="00404AEE"/>
    <w:rsid w:val="00404F10"/>
    <w:rsid w:val="004051AD"/>
    <w:rsid w:val="00405311"/>
    <w:rsid w:val="0040533D"/>
    <w:rsid w:val="00405471"/>
    <w:rsid w:val="00405965"/>
    <w:rsid w:val="00405F2A"/>
    <w:rsid w:val="0040683C"/>
    <w:rsid w:val="004069A2"/>
    <w:rsid w:val="004071F7"/>
    <w:rsid w:val="00407C8C"/>
    <w:rsid w:val="00407D2C"/>
    <w:rsid w:val="00407DF9"/>
    <w:rsid w:val="00410176"/>
    <w:rsid w:val="0041231B"/>
    <w:rsid w:val="004127C5"/>
    <w:rsid w:val="00412992"/>
    <w:rsid w:val="0041304F"/>
    <w:rsid w:val="00413EDD"/>
    <w:rsid w:val="004141C4"/>
    <w:rsid w:val="004151C0"/>
    <w:rsid w:val="00415FE2"/>
    <w:rsid w:val="00417095"/>
    <w:rsid w:val="00417674"/>
    <w:rsid w:val="00417C33"/>
    <w:rsid w:val="004200DD"/>
    <w:rsid w:val="004208DA"/>
    <w:rsid w:val="00420F8D"/>
    <w:rsid w:val="00421BAA"/>
    <w:rsid w:val="004225B0"/>
    <w:rsid w:val="004231A8"/>
    <w:rsid w:val="004231FF"/>
    <w:rsid w:val="00423677"/>
    <w:rsid w:val="00423AD3"/>
    <w:rsid w:val="00424263"/>
    <w:rsid w:val="004243A9"/>
    <w:rsid w:val="00424DA8"/>
    <w:rsid w:val="004250A0"/>
    <w:rsid w:val="00425139"/>
    <w:rsid w:val="00425CB7"/>
    <w:rsid w:val="00425F99"/>
    <w:rsid w:val="0042620C"/>
    <w:rsid w:val="0042695B"/>
    <w:rsid w:val="00426A1E"/>
    <w:rsid w:val="00426C9A"/>
    <w:rsid w:val="00427071"/>
    <w:rsid w:val="00430B39"/>
    <w:rsid w:val="00431440"/>
    <w:rsid w:val="00431588"/>
    <w:rsid w:val="004315BD"/>
    <w:rsid w:val="00431613"/>
    <w:rsid w:val="004318C4"/>
    <w:rsid w:val="00432115"/>
    <w:rsid w:val="00432B09"/>
    <w:rsid w:val="00432B87"/>
    <w:rsid w:val="00433623"/>
    <w:rsid w:val="004340D6"/>
    <w:rsid w:val="004341D0"/>
    <w:rsid w:val="00434211"/>
    <w:rsid w:val="00434545"/>
    <w:rsid w:val="00434BAA"/>
    <w:rsid w:val="00435222"/>
    <w:rsid w:val="00435336"/>
    <w:rsid w:val="004358F6"/>
    <w:rsid w:val="00436257"/>
    <w:rsid w:val="0043712E"/>
    <w:rsid w:val="00437437"/>
    <w:rsid w:val="00437BE4"/>
    <w:rsid w:val="00437F7D"/>
    <w:rsid w:val="0044000B"/>
    <w:rsid w:val="0044012D"/>
    <w:rsid w:val="00440337"/>
    <w:rsid w:val="004405D3"/>
    <w:rsid w:val="004425A5"/>
    <w:rsid w:val="004425F3"/>
    <w:rsid w:val="004425F5"/>
    <w:rsid w:val="00442744"/>
    <w:rsid w:val="00442ABD"/>
    <w:rsid w:val="00442F58"/>
    <w:rsid w:val="004436C9"/>
    <w:rsid w:val="0044436D"/>
    <w:rsid w:val="0044510D"/>
    <w:rsid w:val="004458AE"/>
    <w:rsid w:val="00445BF6"/>
    <w:rsid w:val="00445CB5"/>
    <w:rsid w:val="00446813"/>
    <w:rsid w:val="004469C6"/>
    <w:rsid w:val="00446FDD"/>
    <w:rsid w:val="0044715E"/>
    <w:rsid w:val="004477F9"/>
    <w:rsid w:val="00447AB9"/>
    <w:rsid w:val="00447F90"/>
    <w:rsid w:val="0045017B"/>
    <w:rsid w:val="00450374"/>
    <w:rsid w:val="004504E5"/>
    <w:rsid w:val="00450BD8"/>
    <w:rsid w:val="004536B8"/>
    <w:rsid w:val="00453D28"/>
    <w:rsid w:val="00454BAE"/>
    <w:rsid w:val="00454E67"/>
    <w:rsid w:val="0045507D"/>
    <w:rsid w:val="0045525D"/>
    <w:rsid w:val="00455802"/>
    <w:rsid w:val="00456755"/>
    <w:rsid w:val="004568EF"/>
    <w:rsid w:val="00456D3D"/>
    <w:rsid w:val="00457019"/>
    <w:rsid w:val="00457136"/>
    <w:rsid w:val="00457AF9"/>
    <w:rsid w:val="004604A4"/>
    <w:rsid w:val="00460CF9"/>
    <w:rsid w:val="00460E25"/>
    <w:rsid w:val="00461A62"/>
    <w:rsid w:val="0046226B"/>
    <w:rsid w:val="0046266F"/>
    <w:rsid w:val="004630B5"/>
    <w:rsid w:val="00463104"/>
    <w:rsid w:val="0046342C"/>
    <w:rsid w:val="004635C5"/>
    <w:rsid w:val="00463EAD"/>
    <w:rsid w:val="004649C0"/>
    <w:rsid w:val="004657A5"/>
    <w:rsid w:val="004658D3"/>
    <w:rsid w:val="00465983"/>
    <w:rsid w:val="00465B5B"/>
    <w:rsid w:val="004666E6"/>
    <w:rsid w:val="0046682D"/>
    <w:rsid w:val="00466866"/>
    <w:rsid w:val="00466E51"/>
    <w:rsid w:val="00466F04"/>
    <w:rsid w:val="0046779B"/>
    <w:rsid w:val="00467A74"/>
    <w:rsid w:val="00467CDA"/>
    <w:rsid w:val="00470B58"/>
    <w:rsid w:val="00470F8B"/>
    <w:rsid w:val="00471883"/>
    <w:rsid w:val="00471C53"/>
    <w:rsid w:val="00471DA6"/>
    <w:rsid w:val="004729DE"/>
    <w:rsid w:val="00472A5E"/>
    <w:rsid w:val="00473109"/>
    <w:rsid w:val="00473889"/>
    <w:rsid w:val="0047399B"/>
    <w:rsid w:val="00473C80"/>
    <w:rsid w:val="00473CC3"/>
    <w:rsid w:val="00474123"/>
    <w:rsid w:val="0047429B"/>
    <w:rsid w:val="00474866"/>
    <w:rsid w:val="00474AC7"/>
    <w:rsid w:val="00474BAA"/>
    <w:rsid w:val="004757C2"/>
    <w:rsid w:val="00476692"/>
    <w:rsid w:val="00476E50"/>
    <w:rsid w:val="00477162"/>
    <w:rsid w:val="00477629"/>
    <w:rsid w:val="00477D85"/>
    <w:rsid w:val="00477ED8"/>
    <w:rsid w:val="0048033F"/>
    <w:rsid w:val="004803B6"/>
    <w:rsid w:val="00480DA7"/>
    <w:rsid w:val="00481780"/>
    <w:rsid w:val="00481A8D"/>
    <w:rsid w:val="00481C54"/>
    <w:rsid w:val="00481C8A"/>
    <w:rsid w:val="00481CAB"/>
    <w:rsid w:val="00481F4C"/>
    <w:rsid w:val="00482082"/>
    <w:rsid w:val="0048237C"/>
    <w:rsid w:val="00482742"/>
    <w:rsid w:val="00482C16"/>
    <w:rsid w:val="00482DCB"/>
    <w:rsid w:val="00483562"/>
    <w:rsid w:val="00483649"/>
    <w:rsid w:val="004837BD"/>
    <w:rsid w:val="0048391D"/>
    <w:rsid w:val="00483DFF"/>
    <w:rsid w:val="00484791"/>
    <w:rsid w:val="00484A89"/>
    <w:rsid w:val="00484C34"/>
    <w:rsid w:val="00484F24"/>
    <w:rsid w:val="0048509A"/>
    <w:rsid w:val="00487096"/>
    <w:rsid w:val="004870C4"/>
    <w:rsid w:val="0048715D"/>
    <w:rsid w:val="00487293"/>
    <w:rsid w:val="0048796B"/>
    <w:rsid w:val="00490294"/>
    <w:rsid w:val="00490605"/>
    <w:rsid w:val="00490741"/>
    <w:rsid w:val="004913B1"/>
    <w:rsid w:val="00491B03"/>
    <w:rsid w:val="00491B0A"/>
    <w:rsid w:val="00491CE7"/>
    <w:rsid w:val="00491F65"/>
    <w:rsid w:val="0049270B"/>
    <w:rsid w:val="0049325A"/>
    <w:rsid w:val="00493BC5"/>
    <w:rsid w:val="004940E7"/>
    <w:rsid w:val="004941EC"/>
    <w:rsid w:val="00494470"/>
    <w:rsid w:val="00494914"/>
    <w:rsid w:val="00494B20"/>
    <w:rsid w:val="00494D39"/>
    <w:rsid w:val="0049557F"/>
    <w:rsid w:val="004956AB"/>
    <w:rsid w:val="00495D7E"/>
    <w:rsid w:val="00495E7F"/>
    <w:rsid w:val="004966DD"/>
    <w:rsid w:val="00496CE4"/>
    <w:rsid w:val="00496F6B"/>
    <w:rsid w:val="0049709E"/>
    <w:rsid w:val="00497B9B"/>
    <w:rsid w:val="00497C92"/>
    <w:rsid w:val="004A0529"/>
    <w:rsid w:val="004A0995"/>
    <w:rsid w:val="004A0C90"/>
    <w:rsid w:val="004A166B"/>
    <w:rsid w:val="004A213B"/>
    <w:rsid w:val="004A3CF1"/>
    <w:rsid w:val="004A3FC4"/>
    <w:rsid w:val="004A42B3"/>
    <w:rsid w:val="004A5144"/>
    <w:rsid w:val="004A54AC"/>
    <w:rsid w:val="004A5AB6"/>
    <w:rsid w:val="004A65E4"/>
    <w:rsid w:val="004A68CC"/>
    <w:rsid w:val="004A6921"/>
    <w:rsid w:val="004A6CBD"/>
    <w:rsid w:val="004A742A"/>
    <w:rsid w:val="004B010B"/>
    <w:rsid w:val="004B02FC"/>
    <w:rsid w:val="004B0477"/>
    <w:rsid w:val="004B09EC"/>
    <w:rsid w:val="004B0D9A"/>
    <w:rsid w:val="004B2DA9"/>
    <w:rsid w:val="004B3104"/>
    <w:rsid w:val="004B311B"/>
    <w:rsid w:val="004B33BA"/>
    <w:rsid w:val="004B4265"/>
    <w:rsid w:val="004B4DE2"/>
    <w:rsid w:val="004B5763"/>
    <w:rsid w:val="004B5B5C"/>
    <w:rsid w:val="004B60D7"/>
    <w:rsid w:val="004B7249"/>
    <w:rsid w:val="004B748E"/>
    <w:rsid w:val="004B7948"/>
    <w:rsid w:val="004C00BD"/>
    <w:rsid w:val="004C0406"/>
    <w:rsid w:val="004C05C7"/>
    <w:rsid w:val="004C065F"/>
    <w:rsid w:val="004C0B77"/>
    <w:rsid w:val="004C1064"/>
    <w:rsid w:val="004C1F90"/>
    <w:rsid w:val="004C2524"/>
    <w:rsid w:val="004C2580"/>
    <w:rsid w:val="004C2D59"/>
    <w:rsid w:val="004C2E4D"/>
    <w:rsid w:val="004C2FB9"/>
    <w:rsid w:val="004C3488"/>
    <w:rsid w:val="004C39A1"/>
    <w:rsid w:val="004C3CC6"/>
    <w:rsid w:val="004C43FC"/>
    <w:rsid w:val="004C4959"/>
    <w:rsid w:val="004C4A87"/>
    <w:rsid w:val="004C4AB1"/>
    <w:rsid w:val="004C4BA1"/>
    <w:rsid w:val="004C5066"/>
    <w:rsid w:val="004C642F"/>
    <w:rsid w:val="004C6935"/>
    <w:rsid w:val="004C74FE"/>
    <w:rsid w:val="004C7899"/>
    <w:rsid w:val="004C7C1F"/>
    <w:rsid w:val="004D0249"/>
    <w:rsid w:val="004D0327"/>
    <w:rsid w:val="004D12A9"/>
    <w:rsid w:val="004D192B"/>
    <w:rsid w:val="004D1E97"/>
    <w:rsid w:val="004D210B"/>
    <w:rsid w:val="004D29F3"/>
    <w:rsid w:val="004D2E39"/>
    <w:rsid w:val="004D2FAC"/>
    <w:rsid w:val="004D3177"/>
    <w:rsid w:val="004D328D"/>
    <w:rsid w:val="004D394F"/>
    <w:rsid w:val="004D42EA"/>
    <w:rsid w:val="004D51F5"/>
    <w:rsid w:val="004D55DF"/>
    <w:rsid w:val="004D5789"/>
    <w:rsid w:val="004D585E"/>
    <w:rsid w:val="004D586A"/>
    <w:rsid w:val="004D5F6D"/>
    <w:rsid w:val="004D6B8E"/>
    <w:rsid w:val="004D6DB7"/>
    <w:rsid w:val="004D754F"/>
    <w:rsid w:val="004D7FC2"/>
    <w:rsid w:val="004E07A2"/>
    <w:rsid w:val="004E1230"/>
    <w:rsid w:val="004E13AC"/>
    <w:rsid w:val="004E1451"/>
    <w:rsid w:val="004E160E"/>
    <w:rsid w:val="004E1742"/>
    <w:rsid w:val="004E1AAB"/>
    <w:rsid w:val="004E1EB3"/>
    <w:rsid w:val="004E2CE0"/>
    <w:rsid w:val="004E315E"/>
    <w:rsid w:val="004E3299"/>
    <w:rsid w:val="004E33CC"/>
    <w:rsid w:val="004E3575"/>
    <w:rsid w:val="004E3946"/>
    <w:rsid w:val="004E3D87"/>
    <w:rsid w:val="004E3F88"/>
    <w:rsid w:val="004E4109"/>
    <w:rsid w:val="004E43A1"/>
    <w:rsid w:val="004E43A4"/>
    <w:rsid w:val="004E4D86"/>
    <w:rsid w:val="004E4DD1"/>
    <w:rsid w:val="004E53C7"/>
    <w:rsid w:val="004E6062"/>
    <w:rsid w:val="004E69BE"/>
    <w:rsid w:val="004E7162"/>
    <w:rsid w:val="004E75BD"/>
    <w:rsid w:val="004E799F"/>
    <w:rsid w:val="004E7CB8"/>
    <w:rsid w:val="004F005D"/>
    <w:rsid w:val="004F088D"/>
    <w:rsid w:val="004F0D87"/>
    <w:rsid w:val="004F18C0"/>
    <w:rsid w:val="004F254D"/>
    <w:rsid w:val="004F29E5"/>
    <w:rsid w:val="004F2A43"/>
    <w:rsid w:val="004F2D94"/>
    <w:rsid w:val="004F2E6B"/>
    <w:rsid w:val="004F2F64"/>
    <w:rsid w:val="004F3088"/>
    <w:rsid w:val="004F30A6"/>
    <w:rsid w:val="004F3159"/>
    <w:rsid w:val="004F317B"/>
    <w:rsid w:val="004F347D"/>
    <w:rsid w:val="004F387D"/>
    <w:rsid w:val="004F3A1E"/>
    <w:rsid w:val="004F3D1B"/>
    <w:rsid w:val="004F483B"/>
    <w:rsid w:val="004F4BBC"/>
    <w:rsid w:val="004F4C11"/>
    <w:rsid w:val="004F4F5A"/>
    <w:rsid w:val="004F4F67"/>
    <w:rsid w:val="004F52FE"/>
    <w:rsid w:val="004F5D12"/>
    <w:rsid w:val="004F615B"/>
    <w:rsid w:val="004F6169"/>
    <w:rsid w:val="004F631E"/>
    <w:rsid w:val="004F6E2C"/>
    <w:rsid w:val="004F6FAA"/>
    <w:rsid w:val="004F724F"/>
    <w:rsid w:val="004F74E0"/>
    <w:rsid w:val="004F778E"/>
    <w:rsid w:val="004F778F"/>
    <w:rsid w:val="004F7EF3"/>
    <w:rsid w:val="00500405"/>
    <w:rsid w:val="00500CD7"/>
    <w:rsid w:val="00500E24"/>
    <w:rsid w:val="005012D0"/>
    <w:rsid w:val="00501491"/>
    <w:rsid w:val="00501552"/>
    <w:rsid w:val="005019EC"/>
    <w:rsid w:val="005028CB"/>
    <w:rsid w:val="0050316C"/>
    <w:rsid w:val="0050329B"/>
    <w:rsid w:val="00503569"/>
    <w:rsid w:val="00503899"/>
    <w:rsid w:val="005038B4"/>
    <w:rsid w:val="00504033"/>
    <w:rsid w:val="005043AC"/>
    <w:rsid w:val="005050F7"/>
    <w:rsid w:val="00505203"/>
    <w:rsid w:val="00505ECD"/>
    <w:rsid w:val="0050681C"/>
    <w:rsid w:val="005075DA"/>
    <w:rsid w:val="0050780C"/>
    <w:rsid w:val="00507810"/>
    <w:rsid w:val="00507814"/>
    <w:rsid w:val="00507B34"/>
    <w:rsid w:val="005102F6"/>
    <w:rsid w:val="00510455"/>
    <w:rsid w:val="005106F2"/>
    <w:rsid w:val="00510AC7"/>
    <w:rsid w:val="005110FE"/>
    <w:rsid w:val="00511B0D"/>
    <w:rsid w:val="00511CB2"/>
    <w:rsid w:val="00512A1B"/>
    <w:rsid w:val="00512E27"/>
    <w:rsid w:val="00512E49"/>
    <w:rsid w:val="00512E57"/>
    <w:rsid w:val="00513178"/>
    <w:rsid w:val="005134FB"/>
    <w:rsid w:val="0051376B"/>
    <w:rsid w:val="00513780"/>
    <w:rsid w:val="00513E05"/>
    <w:rsid w:val="00513F6A"/>
    <w:rsid w:val="00514313"/>
    <w:rsid w:val="005145F1"/>
    <w:rsid w:val="005146F8"/>
    <w:rsid w:val="00514CA4"/>
    <w:rsid w:val="00515230"/>
    <w:rsid w:val="005153B8"/>
    <w:rsid w:val="0051559A"/>
    <w:rsid w:val="00516084"/>
    <w:rsid w:val="0051662C"/>
    <w:rsid w:val="00516830"/>
    <w:rsid w:val="0051743A"/>
    <w:rsid w:val="00517927"/>
    <w:rsid w:val="00517B0D"/>
    <w:rsid w:val="00520369"/>
    <w:rsid w:val="00520421"/>
    <w:rsid w:val="00520DA6"/>
    <w:rsid w:val="00521708"/>
    <w:rsid w:val="00521CFE"/>
    <w:rsid w:val="00522813"/>
    <w:rsid w:val="005229EE"/>
    <w:rsid w:val="00522C3C"/>
    <w:rsid w:val="005238B4"/>
    <w:rsid w:val="00523D5B"/>
    <w:rsid w:val="005244B5"/>
    <w:rsid w:val="00524795"/>
    <w:rsid w:val="00524B1D"/>
    <w:rsid w:val="00524B60"/>
    <w:rsid w:val="00525221"/>
    <w:rsid w:val="005255C7"/>
    <w:rsid w:val="005257C7"/>
    <w:rsid w:val="00525A15"/>
    <w:rsid w:val="00525F2F"/>
    <w:rsid w:val="00525FF1"/>
    <w:rsid w:val="00526238"/>
    <w:rsid w:val="00527527"/>
    <w:rsid w:val="00527746"/>
    <w:rsid w:val="0052788F"/>
    <w:rsid w:val="00527EE1"/>
    <w:rsid w:val="0053008E"/>
    <w:rsid w:val="0053042C"/>
    <w:rsid w:val="00530CF5"/>
    <w:rsid w:val="00530F8C"/>
    <w:rsid w:val="00531465"/>
    <w:rsid w:val="00531DBA"/>
    <w:rsid w:val="00532418"/>
    <w:rsid w:val="005331BA"/>
    <w:rsid w:val="00533408"/>
    <w:rsid w:val="00533789"/>
    <w:rsid w:val="0053385E"/>
    <w:rsid w:val="00533C3D"/>
    <w:rsid w:val="0053411F"/>
    <w:rsid w:val="00534841"/>
    <w:rsid w:val="00535F2D"/>
    <w:rsid w:val="0053600D"/>
    <w:rsid w:val="005362FA"/>
    <w:rsid w:val="00536319"/>
    <w:rsid w:val="005365CF"/>
    <w:rsid w:val="005370E7"/>
    <w:rsid w:val="005370F2"/>
    <w:rsid w:val="005373FF"/>
    <w:rsid w:val="005376B9"/>
    <w:rsid w:val="005401B6"/>
    <w:rsid w:val="005406F6"/>
    <w:rsid w:val="00540CAD"/>
    <w:rsid w:val="005420DF"/>
    <w:rsid w:val="0054227B"/>
    <w:rsid w:val="00542763"/>
    <w:rsid w:val="00542875"/>
    <w:rsid w:val="00543A1A"/>
    <w:rsid w:val="00543A20"/>
    <w:rsid w:val="00543A55"/>
    <w:rsid w:val="00543D13"/>
    <w:rsid w:val="00543E12"/>
    <w:rsid w:val="00543F0E"/>
    <w:rsid w:val="00544BB6"/>
    <w:rsid w:val="00544D31"/>
    <w:rsid w:val="00544E5C"/>
    <w:rsid w:val="0054510F"/>
    <w:rsid w:val="0054523A"/>
    <w:rsid w:val="0054690D"/>
    <w:rsid w:val="00546E10"/>
    <w:rsid w:val="005477A1"/>
    <w:rsid w:val="00547B74"/>
    <w:rsid w:val="00547CF6"/>
    <w:rsid w:val="00550234"/>
    <w:rsid w:val="00550409"/>
    <w:rsid w:val="0055040E"/>
    <w:rsid w:val="00550B0D"/>
    <w:rsid w:val="00550E45"/>
    <w:rsid w:val="0055106C"/>
    <w:rsid w:val="00551562"/>
    <w:rsid w:val="005516DA"/>
    <w:rsid w:val="005516EF"/>
    <w:rsid w:val="0055181B"/>
    <w:rsid w:val="0055185A"/>
    <w:rsid w:val="00552914"/>
    <w:rsid w:val="00553402"/>
    <w:rsid w:val="0055377C"/>
    <w:rsid w:val="00553BAB"/>
    <w:rsid w:val="00553C46"/>
    <w:rsid w:val="00554186"/>
    <w:rsid w:val="005546A3"/>
    <w:rsid w:val="005549D8"/>
    <w:rsid w:val="00555019"/>
    <w:rsid w:val="00555372"/>
    <w:rsid w:val="00555BE4"/>
    <w:rsid w:val="00555E50"/>
    <w:rsid w:val="00555EEA"/>
    <w:rsid w:val="0055689E"/>
    <w:rsid w:val="005568F1"/>
    <w:rsid w:val="00556A47"/>
    <w:rsid w:val="005578CB"/>
    <w:rsid w:val="00557D9D"/>
    <w:rsid w:val="00557E3C"/>
    <w:rsid w:val="00560513"/>
    <w:rsid w:val="00560B9F"/>
    <w:rsid w:val="00560E48"/>
    <w:rsid w:val="00560EF8"/>
    <w:rsid w:val="0056174A"/>
    <w:rsid w:val="00561843"/>
    <w:rsid w:val="00561AD7"/>
    <w:rsid w:val="00562A59"/>
    <w:rsid w:val="00562A6D"/>
    <w:rsid w:val="00563244"/>
    <w:rsid w:val="0056357E"/>
    <w:rsid w:val="00563BDF"/>
    <w:rsid w:val="00563DF3"/>
    <w:rsid w:val="00563DFA"/>
    <w:rsid w:val="0056410C"/>
    <w:rsid w:val="00564407"/>
    <w:rsid w:val="005645ED"/>
    <w:rsid w:val="00564B31"/>
    <w:rsid w:val="005652B3"/>
    <w:rsid w:val="005653E0"/>
    <w:rsid w:val="005653EB"/>
    <w:rsid w:val="005658D0"/>
    <w:rsid w:val="005659EF"/>
    <w:rsid w:val="00565EEE"/>
    <w:rsid w:val="005663C8"/>
    <w:rsid w:val="00566E5F"/>
    <w:rsid w:val="0056705B"/>
    <w:rsid w:val="00567453"/>
    <w:rsid w:val="00567640"/>
    <w:rsid w:val="00570054"/>
    <w:rsid w:val="005700A1"/>
    <w:rsid w:val="00570447"/>
    <w:rsid w:val="00570AF2"/>
    <w:rsid w:val="0057123A"/>
    <w:rsid w:val="0057175A"/>
    <w:rsid w:val="005717B0"/>
    <w:rsid w:val="00571825"/>
    <w:rsid w:val="00571DFC"/>
    <w:rsid w:val="00571E60"/>
    <w:rsid w:val="00572634"/>
    <w:rsid w:val="005728CD"/>
    <w:rsid w:val="005731EF"/>
    <w:rsid w:val="005735C0"/>
    <w:rsid w:val="00573967"/>
    <w:rsid w:val="00573B76"/>
    <w:rsid w:val="00573E57"/>
    <w:rsid w:val="00573F7A"/>
    <w:rsid w:val="00574197"/>
    <w:rsid w:val="00574271"/>
    <w:rsid w:val="005747B7"/>
    <w:rsid w:val="005747F0"/>
    <w:rsid w:val="005749A0"/>
    <w:rsid w:val="00574BFA"/>
    <w:rsid w:val="00574C35"/>
    <w:rsid w:val="00574D89"/>
    <w:rsid w:val="00575394"/>
    <w:rsid w:val="00575445"/>
    <w:rsid w:val="00575767"/>
    <w:rsid w:val="0057665C"/>
    <w:rsid w:val="00576761"/>
    <w:rsid w:val="005774F4"/>
    <w:rsid w:val="00577741"/>
    <w:rsid w:val="00577D0C"/>
    <w:rsid w:val="00580331"/>
    <w:rsid w:val="00580586"/>
    <w:rsid w:val="00580645"/>
    <w:rsid w:val="00580A6D"/>
    <w:rsid w:val="0058119A"/>
    <w:rsid w:val="0058281E"/>
    <w:rsid w:val="00582B7C"/>
    <w:rsid w:val="00582F1C"/>
    <w:rsid w:val="005830CC"/>
    <w:rsid w:val="005830D7"/>
    <w:rsid w:val="005831CD"/>
    <w:rsid w:val="0058386E"/>
    <w:rsid w:val="005838C5"/>
    <w:rsid w:val="00583D20"/>
    <w:rsid w:val="00584199"/>
    <w:rsid w:val="0058430C"/>
    <w:rsid w:val="00584677"/>
    <w:rsid w:val="00584A6E"/>
    <w:rsid w:val="005854B4"/>
    <w:rsid w:val="00585AE2"/>
    <w:rsid w:val="00585EE3"/>
    <w:rsid w:val="00586102"/>
    <w:rsid w:val="005864CC"/>
    <w:rsid w:val="005869DA"/>
    <w:rsid w:val="0058712D"/>
    <w:rsid w:val="00587404"/>
    <w:rsid w:val="005875A0"/>
    <w:rsid w:val="00587B87"/>
    <w:rsid w:val="00587FC3"/>
    <w:rsid w:val="005902C2"/>
    <w:rsid w:val="005903F3"/>
    <w:rsid w:val="00590444"/>
    <w:rsid w:val="00590541"/>
    <w:rsid w:val="005905BC"/>
    <w:rsid w:val="0059074C"/>
    <w:rsid w:val="0059091E"/>
    <w:rsid w:val="00590C7C"/>
    <w:rsid w:val="00591B67"/>
    <w:rsid w:val="00591BA0"/>
    <w:rsid w:val="00591D3F"/>
    <w:rsid w:val="0059227B"/>
    <w:rsid w:val="005925D1"/>
    <w:rsid w:val="00592AE5"/>
    <w:rsid w:val="00592AE9"/>
    <w:rsid w:val="00593021"/>
    <w:rsid w:val="005930B9"/>
    <w:rsid w:val="00593285"/>
    <w:rsid w:val="005936C8"/>
    <w:rsid w:val="00593A7C"/>
    <w:rsid w:val="00593B4F"/>
    <w:rsid w:val="0059481F"/>
    <w:rsid w:val="0059490A"/>
    <w:rsid w:val="00594D1C"/>
    <w:rsid w:val="00594DF8"/>
    <w:rsid w:val="00594F08"/>
    <w:rsid w:val="00595531"/>
    <w:rsid w:val="00595735"/>
    <w:rsid w:val="00595E7B"/>
    <w:rsid w:val="0059619B"/>
    <w:rsid w:val="00596387"/>
    <w:rsid w:val="005967D5"/>
    <w:rsid w:val="00596919"/>
    <w:rsid w:val="00596B12"/>
    <w:rsid w:val="00596D9C"/>
    <w:rsid w:val="0059790D"/>
    <w:rsid w:val="005A0DEB"/>
    <w:rsid w:val="005A0F90"/>
    <w:rsid w:val="005A1AFE"/>
    <w:rsid w:val="005A2009"/>
    <w:rsid w:val="005A276D"/>
    <w:rsid w:val="005A2AC8"/>
    <w:rsid w:val="005A2BE1"/>
    <w:rsid w:val="005A4B24"/>
    <w:rsid w:val="005A4FAE"/>
    <w:rsid w:val="005A4FC0"/>
    <w:rsid w:val="005A5469"/>
    <w:rsid w:val="005A5FC3"/>
    <w:rsid w:val="005A606C"/>
    <w:rsid w:val="005A6315"/>
    <w:rsid w:val="005A66A7"/>
    <w:rsid w:val="005A698A"/>
    <w:rsid w:val="005A7033"/>
    <w:rsid w:val="005A730A"/>
    <w:rsid w:val="005A7382"/>
    <w:rsid w:val="005A7E85"/>
    <w:rsid w:val="005B0422"/>
    <w:rsid w:val="005B054B"/>
    <w:rsid w:val="005B07C5"/>
    <w:rsid w:val="005B137C"/>
    <w:rsid w:val="005B1C4C"/>
    <w:rsid w:val="005B1F9F"/>
    <w:rsid w:val="005B25D2"/>
    <w:rsid w:val="005B2922"/>
    <w:rsid w:val="005B2B58"/>
    <w:rsid w:val="005B2BFE"/>
    <w:rsid w:val="005B2D1E"/>
    <w:rsid w:val="005B2E8D"/>
    <w:rsid w:val="005B2ED7"/>
    <w:rsid w:val="005B2F3A"/>
    <w:rsid w:val="005B3603"/>
    <w:rsid w:val="005B3DD0"/>
    <w:rsid w:val="005B402A"/>
    <w:rsid w:val="005B416D"/>
    <w:rsid w:val="005B4246"/>
    <w:rsid w:val="005B467D"/>
    <w:rsid w:val="005B4A2F"/>
    <w:rsid w:val="005B4C4D"/>
    <w:rsid w:val="005B4FFA"/>
    <w:rsid w:val="005B5006"/>
    <w:rsid w:val="005B572B"/>
    <w:rsid w:val="005B5B21"/>
    <w:rsid w:val="005B6496"/>
    <w:rsid w:val="005B6705"/>
    <w:rsid w:val="005B68D1"/>
    <w:rsid w:val="005C0053"/>
    <w:rsid w:val="005C01B0"/>
    <w:rsid w:val="005C0995"/>
    <w:rsid w:val="005C0A7B"/>
    <w:rsid w:val="005C1846"/>
    <w:rsid w:val="005C1870"/>
    <w:rsid w:val="005C1B51"/>
    <w:rsid w:val="005C1C30"/>
    <w:rsid w:val="005C1C7B"/>
    <w:rsid w:val="005C1EE9"/>
    <w:rsid w:val="005C212D"/>
    <w:rsid w:val="005C3B77"/>
    <w:rsid w:val="005C3C4C"/>
    <w:rsid w:val="005C3DFE"/>
    <w:rsid w:val="005C4B1F"/>
    <w:rsid w:val="005C4DCF"/>
    <w:rsid w:val="005C52D9"/>
    <w:rsid w:val="005C56CD"/>
    <w:rsid w:val="005C598F"/>
    <w:rsid w:val="005C5CD4"/>
    <w:rsid w:val="005C5D21"/>
    <w:rsid w:val="005C61C8"/>
    <w:rsid w:val="005C6861"/>
    <w:rsid w:val="005C74DE"/>
    <w:rsid w:val="005C7A69"/>
    <w:rsid w:val="005D0924"/>
    <w:rsid w:val="005D0E4B"/>
    <w:rsid w:val="005D0F1C"/>
    <w:rsid w:val="005D126E"/>
    <w:rsid w:val="005D1649"/>
    <w:rsid w:val="005D18CB"/>
    <w:rsid w:val="005D1AAB"/>
    <w:rsid w:val="005D1C08"/>
    <w:rsid w:val="005D1F29"/>
    <w:rsid w:val="005D1F88"/>
    <w:rsid w:val="005D2539"/>
    <w:rsid w:val="005D260A"/>
    <w:rsid w:val="005D27A1"/>
    <w:rsid w:val="005D2C0A"/>
    <w:rsid w:val="005D2C28"/>
    <w:rsid w:val="005D339D"/>
    <w:rsid w:val="005D3B5C"/>
    <w:rsid w:val="005D4098"/>
    <w:rsid w:val="005D48C2"/>
    <w:rsid w:val="005D4A98"/>
    <w:rsid w:val="005D56B4"/>
    <w:rsid w:val="005D66D8"/>
    <w:rsid w:val="005D67BA"/>
    <w:rsid w:val="005D7060"/>
    <w:rsid w:val="005D7A44"/>
    <w:rsid w:val="005D7D20"/>
    <w:rsid w:val="005D7F5B"/>
    <w:rsid w:val="005E0527"/>
    <w:rsid w:val="005E0992"/>
    <w:rsid w:val="005E1875"/>
    <w:rsid w:val="005E1D74"/>
    <w:rsid w:val="005E1E26"/>
    <w:rsid w:val="005E23D8"/>
    <w:rsid w:val="005E2672"/>
    <w:rsid w:val="005E2782"/>
    <w:rsid w:val="005E284A"/>
    <w:rsid w:val="005E2913"/>
    <w:rsid w:val="005E2F26"/>
    <w:rsid w:val="005E32CC"/>
    <w:rsid w:val="005E3BDC"/>
    <w:rsid w:val="005E43F5"/>
    <w:rsid w:val="005E52D9"/>
    <w:rsid w:val="005E5490"/>
    <w:rsid w:val="005E5538"/>
    <w:rsid w:val="005E56BD"/>
    <w:rsid w:val="005E56E8"/>
    <w:rsid w:val="005E5B63"/>
    <w:rsid w:val="005E5BE7"/>
    <w:rsid w:val="005E6B20"/>
    <w:rsid w:val="005E7555"/>
    <w:rsid w:val="005E7A3D"/>
    <w:rsid w:val="005F0066"/>
    <w:rsid w:val="005F024A"/>
    <w:rsid w:val="005F1B36"/>
    <w:rsid w:val="005F1CF5"/>
    <w:rsid w:val="005F1F10"/>
    <w:rsid w:val="005F261E"/>
    <w:rsid w:val="005F2B52"/>
    <w:rsid w:val="005F30EF"/>
    <w:rsid w:val="005F3312"/>
    <w:rsid w:val="005F3568"/>
    <w:rsid w:val="005F3811"/>
    <w:rsid w:val="005F3848"/>
    <w:rsid w:val="005F3E0D"/>
    <w:rsid w:val="005F3E81"/>
    <w:rsid w:val="005F4697"/>
    <w:rsid w:val="005F4F96"/>
    <w:rsid w:val="005F5468"/>
    <w:rsid w:val="005F5B0F"/>
    <w:rsid w:val="005F5C79"/>
    <w:rsid w:val="005F6058"/>
    <w:rsid w:val="005F6087"/>
    <w:rsid w:val="005F61AF"/>
    <w:rsid w:val="005F657B"/>
    <w:rsid w:val="005F6664"/>
    <w:rsid w:val="005F79EB"/>
    <w:rsid w:val="005F7B68"/>
    <w:rsid w:val="005F7CE8"/>
    <w:rsid w:val="005F7DC8"/>
    <w:rsid w:val="00600D5B"/>
    <w:rsid w:val="00600E1E"/>
    <w:rsid w:val="006017BF"/>
    <w:rsid w:val="00601B8E"/>
    <w:rsid w:val="00603009"/>
    <w:rsid w:val="00603C00"/>
    <w:rsid w:val="00604230"/>
    <w:rsid w:val="006057D0"/>
    <w:rsid w:val="00605EAB"/>
    <w:rsid w:val="00606051"/>
    <w:rsid w:val="006062A0"/>
    <w:rsid w:val="00606944"/>
    <w:rsid w:val="00607195"/>
    <w:rsid w:val="0060788A"/>
    <w:rsid w:val="0060793D"/>
    <w:rsid w:val="00610B8A"/>
    <w:rsid w:val="00610CF7"/>
    <w:rsid w:val="00611404"/>
    <w:rsid w:val="00611412"/>
    <w:rsid w:val="00611B88"/>
    <w:rsid w:val="0061234E"/>
    <w:rsid w:val="006124F3"/>
    <w:rsid w:val="00612704"/>
    <w:rsid w:val="00612711"/>
    <w:rsid w:val="00613134"/>
    <w:rsid w:val="006132C9"/>
    <w:rsid w:val="00613BA1"/>
    <w:rsid w:val="00613C1D"/>
    <w:rsid w:val="006149A9"/>
    <w:rsid w:val="00614D12"/>
    <w:rsid w:val="00614F6A"/>
    <w:rsid w:val="0061520E"/>
    <w:rsid w:val="00615275"/>
    <w:rsid w:val="0061565E"/>
    <w:rsid w:val="00615B53"/>
    <w:rsid w:val="00615D38"/>
    <w:rsid w:val="00616368"/>
    <w:rsid w:val="00616513"/>
    <w:rsid w:val="00616BDE"/>
    <w:rsid w:val="0061743D"/>
    <w:rsid w:val="00617663"/>
    <w:rsid w:val="00617DFF"/>
    <w:rsid w:val="00617E44"/>
    <w:rsid w:val="00620022"/>
    <w:rsid w:val="00620265"/>
    <w:rsid w:val="006209FD"/>
    <w:rsid w:val="00621697"/>
    <w:rsid w:val="00621BAA"/>
    <w:rsid w:val="00621BC3"/>
    <w:rsid w:val="00621CB9"/>
    <w:rsid w:val="00622B44"/>
    <w:rsid w:val="00623104"/>
    <w:rsid w:val="00624253"/>
    <w:rsid w:val="0062451E"/>
    <w:rsid w:val="006247EE"/>
    <w:rsid w:val="0062496D"/>
    <w:rsid w:val="0062543E"/>
    <w:rsid w:val="00625FCB"/>
    <w:rsid w:val="006265B5"/>
    <w:rsid w:val="006267B7"/>
    <w:rsid w:val="006272F5"/>
    <w:rsid w:val="006273ED"/>
    <w:rsid w:val="00627C87"/>
    <w:rsid w:val="00627EA4"/>
    <w:rsid w:val="00627F65"/>
    <w:rsid w:val="0063009D"/>
    <w:rsid w:val="0063040B"/>
    <w:rsid w:val="00630820"/>
    <w:rsid w:val="00630CF6"/>
    <w:rsid w:val="00630FE8"/>
    <w:rsid w:val="006311D5"/>
    <w:rsid w:val="00631245"/>
    <w:rsid w:val="00631389"/>
    <w:rsid w:val="006315EE"/>
    <w:rsid w:val="006317CA"/>
    <w:rsid w:val="00631AEB"/>
    <w:rsid w:val="006327DE"/>
    <w:rsid w:val="006328A4"/>
    <w:rsid w:val="0063408A"/>
    <w:rsid w:val="00634321"/>
    <w:rsid w:val="00634E6C"/>
    <w:rsid w:val="00635496"/>
    <w:rsid w:val="0063567D"/>
    <w:rsid w:val="00635C9F"/>
    <w:rsid w:val="006363CD"/>
    <w:rsid w:val="006364F7"/>
    <w:rsid w:val="00636AE5"/>
    <w:rsid w:val="00636EEF"/>
    <w:rsid w:val="0063754E"/>
    <w:rsid w:val="00637634"/>
    <w:rsid w:val="006407F2"/>
    <w:rsid w:val="00640A2B"/>
    <w:rsid w:val="00641CAA"/>
    <w:rsid w:val="00641D5E"/>
    <w:rsid w:val="00641E6C"/>
    <w:rsid w:val="0064299C"/>
    <w:rsid w:val="00642BFA"/>
    <w:rsid w:val="00642E3B"/>
    <w:rsid w:val="00643658"/>
    <w:rsid w:val="0064491F"/>
    <w:rsid w:val="00644CA3"/>
    <w:rsid w:val="00644F23"/>
    <w:rsid w:val="00644FD5"/>
    <w:rsid w:val="0064511B"/>
    <w:rsid w:val="00645453"/>
    <w:rsid w:val="0064610F"/>
    <w:rsid w:val="00646BD5"/>
    <w:rsid w:val="00647400"/>
    <w:rsid w:val="0064745E"/>
    <w:rsid w:val="00647546"/>
    <w:rsid w:val="00647A6D"/>
    <w:rsid w:val="006508D5"/>
    <w:rsid w:val="0065101D"/>
    <w:rsid w:val="006512A7"/>
    <w:rsid w:val="00651411"/>
    <w:rsid w:val="00651AEB"/>
    <w:rsid w:val="00651C3B"/>
    <w:rsid w:val="00651D48"/>
    <w:rsid w:val="00651DF0"/>
    <w:rsid w:val="0065202B"/>
    <w:rsid w:val="006521C0"/>
    <w:rsid w:val="00652AD6"/>
    <w:rsid w:val="00652C96"/>
    <w:rsid w:val="00653516"/>
    <w:rsid w:val="00653595"/>
    <w:rsid w:val="00653A03"/>
    <w:rsid w:val="00653B9E"/>
    <w:rsid w:val="00654ED4"/>
    <w:rsid w:val="006552F6"/>
    <w:rsid w:val="00656367"/>
    <w:rsid w:val="0065658E"/>
    <w:rsid w:val="00656905"/>
    <w:rsid w:val="0065705C"/>
    <w:rsid w:val="006570C3"/>
    <w:rsid w:val="006573BD"/>
    <w:rsid w:val="0065745D"/>
    <w:rsid w:val="00657586"/>
    <w:rsid w:val="00657ABF"/>
    <w:rsid w:val="00657B9F"/>
    <w:rsid w:val="00657D13"/>
    <w:rsid w:val="00657DA1"/>
    <w:rsid w:val="00657DA8"/>
    <w:rsid w:val="006601A6"/>
    <w:rsid w:val="0066149F"/>
    <w:rsid w:val="00661DCE"/>
    <w:rsid w:val="00662858"/>
    <w:rsid w:val="00662A7F"/>
    <w:rsid w:val="00662D18"/>
    <w:rsid w:val="00662E63"/>
    <w:rsid w:val="00662E8D"/>
    <w:rsid w:val="0066306D"/>
    <w:rsid w:val="00663119"/>
    <w:rsid w:val="00663E03"/>
    <w:rsid w:val="00664083"/>
    <w:rsid w:val="00664239"/>
    <w:rsid w:val="006644D1"/>
    <w:rsid w:val="00664938"/>
    <w:rsid w:val="006653EC"/>
    <w:rsid w:val="00665502"/>
    <w:rsid w:val="00665AD9"/>
    <w:rsid w:val="006667D1"/>
    <w:rsid w:val="00666951"/>
    <w:rsid w:val="00666E13"/>
    <w:rsid w:val="00667581"/>
    <w:rsid w:val="00667716"/>
    <w:rsid w:val="0066780D"/>
    <w:rsid w:val="00670D6A"/>
    <w:rsid w:val="00671041"/>
    <w:rsid w:val="00671334"/>
    <w:rsid w:val="00671C8B"/>
    <w:rsid w:val="00671EC5"/>
    <w:rsid w:val="006721DB"/>
    <w:rsid w:val="00672300"/>
    <w:rsid w:val="006724BC"/>
    <w:rsid w:val="0067256D"/>
    <w:rsid w:val="0067318D"/>
    <w:rsid w:val="00674003"/>
    <w:rsid w:val="00674017"/>
    <w:rsid w:val="00674067"/>
    <w:rsid w:val="006746A8"/>
    <w:rsid w:val="006747C9"/>
    <w:rsid w:val="00674977"/>
    <w:rsid w:val="00675894"/>
    <w:rsid w:val="00675A5C"/>
    <w:rsid w:val="00675C20"/>
    <w:rsid w:val="006763D2"/>
    <w:rsid w:val="00676852"/>
    <w:rsid w:val="006773C9"/>
    <w:rsid w:val="00677AE0"/>
    <w:rsid w:val="00680373"/>
    <w:rsid w:val="006806FA"/>
    <w:rsid w:val="00680D75"/>
    <w:rsid w:val="006810B5"/>
    <w:rsid w:val="006812B4"/>
    <w:rsid w:val="00682472"/>
    <w:rsid w:val="00682797"/>
    <w:rsid w:val="00683574"/>
    <w:rsid w:val="00684299"/>
    <w:rsid w:val="00684A0C"/>
    <w:rsid w:val="00684D15"/>
    <w:rsid w:val="00685186"/>
    <w:rsid w:val="00685678"/>
    <w:rsid w:val="0068574A"/>
    <w:rsid w:val="00685CD7"/>
    <w:rsid w:val="00685FC2"/>
    <w:rsid w:val="00686382"/>
    <w:rsid w:val="00686738"/>
    <w:rsid w:val="00686C1B"/>
    <w:rsid w:val="00686D68"/>
    <w:rsid w:val="00686F46"/>
    <w:rsid w:val="00687236"/>
    <w:rsid w:val="00687AF2"/>
    <w:rsid w:val="006901DB"/>
    <w:rsid w:val="006902A0"/>
    <w:rsid w:val="00691480"/>
    <w:rsid w:val="006920BE"/>
    <w:rsid w:val="00692284"/>
    <w:rsid w:val="0069274D"/>
    <w:rsid w:val="00692C69"/>
    <w:rsid w:val="00693BEE"/>
    <w:rsid w:val="00693C2D"/>
    <w:rsid w:val="00694443"/>
    <w:rsid w:val="006946BD"/>
    <w:rsid w:val="00695440"/>
    <w:rsid w:val="00696350"/>
    <w:rsid w:val="0069647D"/>
    <w:rsid w:val="00696874"/>
    <w:rsid w:val="00696DC8"/>
    <w:rsid w:val="00697B27"/>
    <w:rsid w:val="00697CD1"/>
    <w:rsid w:val="006A09D1"/>
    <w:rsid w:val="006A0D5B"/>
    <w:rsid w:val="006A1054"/>
    <w:rsid w:val="006A1799"/>
    <w:rsid w:val="006A1D6A"/>
    <w:rsid w:val="006A20CD"/>
    <w:rsid w:val="006A2201"/>
    <w:rsid w:val="006A2542"/>
    <w:rsid w:val="006A275C"/>
    <w:rsid w:val="006A29FD"/>
    <w:rsid w:val="006A2B71"/>
    <w:rsid w:val="006A32F1"/>
    <w:rsid w:val="006A3E49"/>
    <w:rsid w:val="006A46C6"/>
    <w:rsid w:val="006A4980"/>
    <w:rsid w:val="006A516F"/>
    <w:rsid w:val="006A68A9"/>
    <w:rsid w:val="006A7C07"/>
    <w:rsid w:val="006A7DFE"/>
    <w:rsid w:val="006B02E7"/>
    <w:rsid w:val="006B0333"/>
    <w:rsid w:val="006B0683"/>
    <w:rsid w:val="006B0B69"/>
    <w:rsid w:val="006B1825"/>
    <w:rsid w:val="006B18B7"/>
    <w:rsid w:val="006B1916"/>
    <w:rsid w:val="006B1A84"/>
    <w:rsid w:val="006B2062"/>
    <w:rsid w:val="006B21CF"/>
    <w:rsid w:val="006B2746"/>
    <w:rsid w:val="006B29D5"/>
    <w:rsid w:val="006B2ACF"/>
    <w:rsid w:val="006B2ED7"/>
    <w:rsid w:val="006B39B2"/>
    <w:rsid w:val="006B4895"/>
    <w:rsid w:val="006B539B"/>
    <w:rsid w:val="006B63D0"/>
    <w:rsid w:val="006B6B63"/>
    <w:rsid w:val="006B6E35"/>
    <w:rsid w:val="006B6E74"/>
    <w:rsid w:val="006B7810"/>
    <w:rsid w:val="006B7E00"/>
    <w:rsid w:val="006B7F3D"/>
    <w:rsid w:val="006C0AC2"/>
    <w:rsid w:val="006C101C"/>
    <w:rsid w:val="006C10AD"/>
    <w:rsid w:val="006C19A0"/>
    <w:rsid w:val="006C19E9"/>
    <w:rsid w:val="006C1B92"/>
    <w:rsid w:val="006C1DF0"/>
    <w:rsid w:val="006C1F38"/>
    <w:rsid w:val="006C29FC"/>
    <w:rsid w:val="006C2B42"/>
    <w:rsid w:val="006C3118"/>
    <w:rsid w:val="006C3210"/>
    <w:rsid w:val="006C33C3"/>
    <w:rsid w:val="006C3C2C"/>
    <w:rsid w:val="006C3D53"/>
    <w:rsid w:val="006C5121"/>
    <w:rsid w:val="006C5384"/>
    <w:rsid w:val="006C53DF"/>
    <w:rsid w:val="006C56C9"/>
    <w:rsid w:val="006C676F"/>
    <w:rsid w:val="006C6E71"/>
    <w:rsid w:val="006C7453"/>
    <w:rsid w:val="006C77D4"/>
    <w:rsid w:val="006D0420"/>
    <w:rsid w:val="006D0793"/>
    <w:rsid w:val="006D0A15"/>
    <w:rsid w:val="006D0ADD"/>
    <w:rsid w:val="006D0D4D"/>
    <w:rsid w:val="006D0E26"/>
    <w:rsid w:val="006D1E06"/>
    <w:rsid w:val="006D1E6E"/>
    <w:rsid w:val="006D23FE"/>
    <w:rsid w:val="006D2AF7"/>
    <w:rsid w:val="006D2BB7"/>
    <w:rsid w:val="006D349F"/>
    <w:rsid w:val="006D47C8"/>
    <w:rsid w:val="006D4947"/>
    <w:rsid w:val="006D4B9D"/>
    <w:rsid w:val="006D55B4"/>
    <w:rsid w:val="006D55D5"/>
    <w:rsid w:val="006D5982"/>
    <w:rsid w:val="006D639D"/>
    <w:rsid w:val="006D64A5"/>
    <w:rsid w:val="006D64D0"/>
    <w:rsid w:val="006D6734"/>
    <w:rsid w:val="006D6CBB"/>
    <w:rsid w:val="006D6D4F"/>
    <w:rsid w:val="006D7509"/>
    <w:rsid w:val="006D794A"/>
    <w:rsid w:val="006E077A"/>
    <w:rsid w:val="006E0794"/>
    <w:rsid w:val="006E0BE6"/>
    <w:rsid w:val="006E0ED8"/>
    <w:rsid w:val="006E16DE"/>
    <w:rsid w:val="006E2392"/>
    <w:rsid w:val="006E2687"/>
    <w:rsid w:val="006E282D"/>
    <w:rsid w:val="006E2F6B"/>
    <w:rsid w:val="006E31C2"/>
    <w:rsid w:val="006E34CB"/>
    <w:rsid w:val="006E3760"/>
    <w:rsid w:val="006E42AF"/>
    <w:rsid w:val="006E46E7"/>
    <w:rsid w:val="006E51D2"/>
    <w:rsid w:val="006E5956"/>
    <w:rsid w:val="006E621A"/>
    <w:rsid w:val="006E62DB"/>
    <w:rsid w:val="006E638D"/>
    <w:rsid w:val="006E65C6"/>
    <w:rsid w:val="006E66F3"/>
    <w:rsid w:val="006E6822"/>
    <w:rsid w:val="006E6C71"/>
    <w:rsid w:val="006E6D98"/>
    <w:rsid w:val="006E72F6"/>
    <w:rsid w:val="006E776C"/>
    <w:rsid w:val="006E7941"/>
    <w:rsid w:val="006F0D6C"/>
    <w:rsid w:val="006F0EAA"/>
    <w:rsid w:val="006F1493"/>
    <w:rsid w:val="006F15E4"/>
    <w:rsid w:val="006F19F0"/>
    <w:rsid w:val="006F1EC0"/>
    <w:rsid w:val="006F2244"/>
    <w:rsid w:val="006F226B"/>
    <w:rsid w:val="006F23FD"/>
    <w:rsid w:val="006F2451"/>
    <w:rsid w:val="006F268A"/>
    <w:rsid w:val="006F2AF0"/>
    <w:rsid w:val="006F368A"/>
    <w:rsid w:val="006F37C6"/>
    <w:rsid w:val="006F3C13"/>
    <w:rsid w:val="006F3EEA"/>
    <w:rsid w:val="006F3FE0"/>
    <w:rsid w:val="006F47EC"/>
    <w:rsid w:val="006F4EDB"/>
    <w:rsid w:val="006F4F6F"/>
    <w:rsid w:val="006F5217"/>
    <w:rsid w:val="006F53A1"/>
    <w:rsid w:val="006F675F"/>
    <w:rsid w:val="006F6CB3"/>
    <w:rsid w:val="006F6DDE"/>
    <w:rsid w:val="006F7220"/>
    <w:rsid w:val="006F7308"/>
    <w:rsid w:val="006F7D8F"/>
    <w:rsid w:val="007000ED"/>
    <w:rsid w:val="00700850"/>
    <w:rsid w:val="00701B63"/>
    <w:rsid w:val="007025B6"/>
    <w:rsid w:val="00702710"/>
    <w:rsid w:val="00702A1F"/>
    <w:rsid w:val="00702DA5"/>
    <w:rsid w:val="00703170"/>
    <w:rsid w:val="007034D6"/>
    <w:rsid w:val="0070380F"/>
    <w:rsid w:val="007038A1"/>
    <w:rsid w:val="00703A94"/>
    <w:rsid w:val="00703B7D"/>
    <w:rsid w:val="007041B0"/>
    <w:rsid w:val="007046B6"/>
    <w:rsid w:val="0070496A"/>
    <w:rsid w:val="007051F2"/>
    <w:rsid w:val="007058C9"/>
    <w:rsid w:val="00705B6F"/>
    <w:rsid w:val="00705D8D"/>
    <w:rsid w:val="00706426"/>
    <w:rsid w:val="00706719"/>
    <w:rsid w:val="007067B4"/>
    <w:rsid w:val="00706D50"/>
    <w:rsid w:val="007100B7"/>
    <w:rsid w:val="0071027E"/>
    <w:rsid w:val="0071042F"/>
    <w:rsid w:val="00710783"/>
    <w:rsid w:val="00710BE4"/>
    <w:rsid w:val="00710F8F"/>
    <w:rsid w:val="00711609"/>
    <w:rsid w:val="0071184F"/>
    <w:rsid w:val="007118B8"/>
    <w:rsid w:val="0071217D"/>
    <w:rsid w:val="0071289C"/>
    <w:rsid w:val="00712B38"/>
    <w:rsid w:val="007132D2"/>
    <w:rsid w:val="0071391E"/>
    <w:rsid w:val="00713F53"/>
    <w:rsid w:val="007140AC"/>
    <w:rsid w:val="00714251"/>
    <w:rsid w:val="00714BC7"/>
    <w:rsid w:val="0071524D"/>
    <w:rsid w:val="0071571C"/>
    <w:rsid w:val="00715D86"/>
    <w:rsid w:val="0071685D"/>
    <w:rsid w:val="00716D58"/>
    <w:rsid w:val="0071743D"/>
    <w:rsid w:val="00717A43"/>
    <w:rsid w:val="00717B57"/>
    <w:rsid w:val="00717CD3"/>
    <w:rsid w:val="00717E2F"/>
    <w:rsid w:val="00720365"/>
    <w:rsid w:val="00720B6D"/>
    <w:rsid w:val="00720D27"/>
    <w:rsid w:val="0072116E"/>
    <w:rsid w:val="00721231"/>
    <w:rsid w:val="007226E1"/>
    <w:rsid w:val="00722AEB"/>
    <w:rsid w:val="0072372C"/>
    <w:rsid w:val="007237D9"/>
    <w:rsid w:val="00724219"/>
    <w:rsid w:val="007244C3"/>
    <w:rsid w:val="0072498A"/>
    <w:rsid w:val="00725282"/>
    <w:rsid w:val="007259EC"/>
    <w:rsid w:val="007262B7"/>
    <w:rsid w:val="00726399"/>
    <w:rsid w:val="007264FC"/>
    <w:rsid w:val="00726848"/>
    <w:rsid w:val="00726BB2"/>
    <w:rsid w:val="00726C3E"/>
    <w:rsid w:val="00726CBE"/>
    <w:rsid w:val="00726E49"/>
    <w:rsid w:val="007300F5"/>
    <w:rsid w:val="00730127"/>
    <w:rsid w:val="0073109C"/>
    <w:rsid w:val="00731FC9"/>
    <w:rsid w:val="0073250A"/>
    <w:rsid w:val="00732A5A"/>
    <w:rsid w:val="0073323C"/>
    <w:rsid w:val="007335E3"/>
    <w:rsid w:val="00734556"/>
    <w:rsid w:val="007345C8"/>
    <w:rsid w:val="007358A9"/>
    <w:rsid w:val="00735C42"/>
    <w:rsid w:val="00736450"/>
    <w:rsid w:val="00736C7A"/>
    <w:rsid w:val="0073718D"/>
    <w:rsid w:val="0073719D"/>
    <w:rsid w:val="007374D9"/>
    <w:rsid w:val="0073780C"/>
    <w:rsid w:val="00737A1F"/>
    <w:rsid w:val="00737C88"/>
    <w:rsid w:val="00740021"/>
    <w:rsid w:val="007402A6"/>
    <w:rsid w:val="007403AC"/>
    <w:rsid w:val="007408CA"/>
    <w:rsid w:val="00741CA0"/>
    <w:rsid w:val="00741F65"/>
    <w:rsid w:val="00742A95"/>
    <w:rsid w:val="0074320C"/>
    <w:rsid w:val="00744913"/>
    <w:rsid w:val="00744F46"/>
    <w:rsid w:val="00744F75"/>
    <w:rsid w:val="00745759"/>
    <w:rsid w:val="007459F6"/>
    <w:rsid w:val="00745A08"/>
    <w:rsid w:val="00745BA4"/>
    <w:rsid w:val="00745BE4"/>
    <w:rsid w:val="00746410"/>
    <w:rsid w:val="00746B28"/>
    <w:rsid w:val="00746BE4"/>
    <w:rsid w:val="00746DC0"/>
    <w:rsid w:val="007505C4"/>
    <w:rsid w:val="0075069B"/>
    <w:rsid w:val="00750C78"/>
    <w:rsid w:val="00752427"/>
    <w:rsid w:val="0075270C"/>
    <w:rsid w:val="007529A9"/>
    <w:rsid w:val="00752E16"/>
    <w:rsid w:val="00752F58"/>
    <w:rsid w:val="00753A1D"/>
    <w:rsid w:val="007542AC"/>
    <w:rsid w:val="00754922"/>
    <w:rsid w:val="00754FF0"/>
    <w:rsid w:val="0075528B"/>
    <w:rsid w:val="007552C0"/>
    <w:rsid w:val="00756054"/>
    <w:rsid w:val="00756551"/>
    <w:rsid w:val="0075764B"/>
    <w:rsid w:val="00757E5D"/>
    <w:rsid w:val="007600A1"/>
    <w:rsid w:val="0076071A"/>
    <w:rsid w:val="00760EBA"/>
    <w:rsid w:val="00761131"/>
    <w:rsid w:val="007611F8"/>
    <w:rsid w:val="00761227"/>
    <w:rsid w:val="00761265"/>
    <w:rsid w:val="007613DB"/>
    <w:rsid w:val="00761421"/>
    <w:rsid w:val="007615B5"/>
    <w:rsid w:val="007620CC"/>
    <w:rsid w:val="007621F5"/>
    <w:rsid w:val="0076249D"/>
    <w:rsid w:val="0076252F"/>
    <w:rsid w:val="00762CE0"/>
    <w:rsid w:val="00762FA3"/>
    <w:rsid w:val="00763039"/>
    <w:rsid w:val="007634AF"/>
    <w:rsid w:val="00763B66"/>
    <w:rsid w:val="00763E6F"/>
    <w:rsid w:val="007647DD"/>
    <w:rsid w:val="00764C47"/>
    <w:rsid w:val="00764CF5"/>
    <w:rsid w:val="00764FF3"/>
    <w:rsid w:val="0076557C"/>
    <w:rsid w:val="00765A41"/>
    <w:rsid w:val="00765C52"/>
    <w:rsid w:val="00765FE2"/>
    <w:rsid w:val="00766371"/>
    <w:rsid w:val="007664CF"/>
    <w:rsid w:val="007667CB"/>
    <w:rsid w:val="0076690F"/>
    <w:rsid w:val="00766AA0"/>
    <w:rsid w:val="00766BC8"/>
    <w:rsid w:val="00766C98"/>
    <w:rsid w:val="007671D3"/>
    <w:rsid w:val="007672AC"/>
    <w:rsid w:val="00767408"/>
    <w:rsid w:val="00767DBF"/>
    <w:rsid w:val="00767E1C"/>
    <w:rsid w:val="00772089"/>
    <w:rsid w:val="00772373"/>
    <w:rsid w:val="00772757"/>
    <w:rsid w:val="00772DFC"/>
    <w:rsid w:val="00772FF0"/>
    <w:rsid w:val="00773243"/>
    <w:rsid w:val="00773A59"/>
    <w:rsid w:val="00773E96"/>
    <w:rsid w:val="00774115"/>
    <w:rsid w:val="00774C98"/>
    <w:rsid w:val="00774F1E"/>
    <w:rsid w:val="00775016"/>
    <w:rsid w:val="00775409"/>
    <w:rsid w:val="00775438"/>
    <w:rsid w:val="00775CBD"/>
    <w:rsid w:val="00776477"/>
    <w:rsid w:val="00776916"/>
    <w:rsid w:val="00776CB2"/>
    <w:rsid w:val="007776A5"/>
    <w:rsid w:val="0077780D"/>
    <w:rsid w:val="00777A33"/>
    <w:rsid w:val="00780A9C"/>
    <w:rsid w:val="00780CC4"/>
    <w:rsid w:val="0078109B"/>
    <w:rsid w:val="0078123C"/>
    <w:rsid w:val="0078158B"/>
    <w:rsid w:val="00781833"/>
    <w:rsid w:val="007818AC"/>
    <w:rsid w:val="00781A4F"/>
    <w:rsid w:val="00781AA7"/>
    <w:rsid w:val="00781B94"/>
    <w:rsid w:val="007821A1"/>
    <w:rsid w:val="00782ED6"/>
    <w:rsid w:val="00782FD1"/>
    <w:rsid w:val="00782FDA"/>
    <w:rsid w:val="00783384"/>
    <w:rsid w:val="007834EB"/>
    <w:rsid w:val="00783A6E"/>
    <w:rsid w:val="00784754"/>
    <w:rsid w:val="007848A5"/>
    <w:rsid w:val="007848CB"/>
    <w:rsid w:val="00784D5C"/>
    <w:rsid w:val="00785041"/>
    <w:rsid w:val="0078569F"/>
    <w:rsid w:val="007859FE"/>
    <w:rsid w:val="00785ED5"/>
    <w:rsid w:val="00787478"/>
    <w:rsid w:val="0078770C"/>
    <w:rsid w:val="00787C45"/>
    <w:rsid w:val="00787DF8"/>
    <w:rsid w:val="00787F35"/>
    <w:rsid w:val="0079020C"/>
    <w:rsid w:val="00790344"/>
    <w:rsid w:val="0079038A"/>
    <w:rsid w:val="00790475"/>
    <w:rsid w:val="00790520"/>
    <w:rsid w:val="00790721"/>
    <w:rsid w:val="00790ABF"/>
    <w:rsid w:val="00790EAF"/>
    <w:rsid w:val="0079125A"/>
    <w:rsid w:val="007914C8"/>
    <w:rsid w:val="0079158F"/>
    <w:rsid w:val="0079189F"/>
    <w:rsid w:val="00791C7C"/>
    <w:rsid w:val="00791C97"/>
    <w:rsid w:val="00791E6A"/>
    <w:rsid w:val="00791EDF"/>
    <w:rsid w:val="00792707"/>
    <w:rsid w:val="00792B6D"/>
    <w:rsid w:val="00793BA0"/>
    <w:rsid w:val="00793DC4"/>
    <w:rsid w:val="00794296"/>
    <w:rsid w:val="007956AA"/>
    <w:rsid w:val="007957E9"/>
    <w:rsid w:val="00795AA2"/>
    <w:rsid w:val="00795EED"/>
    <w:rsid w:val="00795F88"/>
    <w:rsid w:val="007964E4"/>
    <w:rsid w:val="007968B7"/>
    <w:rsid w:val="00796982"/>
    <w:rsid w:val="00796A1A"/>
    <w:rsid w:val="007970EF"/>
    <w:rsid w:val="00797344"/>
    <w:rsid w:val="00797BF7"/>
    <w:rsid w:val="00797E08"/>
    <w:rsid w:val="007A00CD"/>
    <w:rsid w:val="007A05DE"/>
    <w:rsid w:val="007A06CE"/>
    <w:rsid w:val="007A103B"/>
    <w:rsid w:val="007A1667"/>
    <w:rsid w:val="007A1C35"/>
    <w:rsid w:val="007A1C4E"/>
    <w:rsid w:val="007A2AA4"/>
    <w:rsid w:val="007A2B94"/>
    <w:rsid w:val="007A3030"/>
    <w:rsid w:val="007A375D"/>
    <w:rsid w:val="007A3836"/>
    <w:rsid w:val="007A3D67"/>
    <w:rsid w:val="007A3FEE"/>
    <w:rsid w:val="007A4713"/>
    <w:rsid w:val="007A4939"/>
    <w:rsid w:val="007A49A6"/>
    <w:rsid w:val="007A4A86"/>
    <w:rsid w:val="007A4DDC"/>
    <w:rsid w:val="007A5074"/>
    <w:rsid w:val="007A5208"/>
    <w:rsid w:val="007A55B4"/>
    <w:rsid w:val="007A5967"/>
    <w:rsid w:val="007A5ABA"/>
    <w:rsid w:val="007A61A7"/>
    <w:rsid w:val="007A70CF"/>
    <w:rsid w:val="007A7E7D"/>
    <w:rsid w:val="007B09C6"/>
    <w:rsid w:val="007B0DD1"/>
    <w:rsid w:val="007B0F0C"/>
    <w:rsid w:val="007B12F3"/>
    <w:rsid w:val="007B19F2"/>
    <w:rsid w:val="007B1D5B"/>
    <w:rsid w:val="007B25F7"/>
    <w:rsid w:val="007B2EF0"/>
    <w:rsid w:val="007B2FAB"/>
    <w:rsid w:val="007B389A"/>
    <w:rsid w:val="007B397C"/>
    <w:rsid w:val="007B39A3"/>
    <w:rsid w:val="007B3DD9"/>
    <w:rsid w:val="007B4042"/>
    <w:rsid w:val="007B44EF"/>
    <w:rsid w:val="007B47E6"/>
    <w:rsid w:val="007B5425"/>
    <w:rsid w:val="007B556C"/>
    <w:rsid w:val="007B563B"/>
    <w:rsid w:val="007B56E9"/>
    <w:rsid w:val="007B574D"/>
    <w:rsid w:val="007B584F"/>
    <w:rsid w:val="007B63ED"/>
    <w:rsid w:val="007B65F0"/>
    <w:rsid w:val="007B71B2"/>
    <w:rsid w:val="007B7C7A"/>
    <w:rsid w:val="007B7F7F"/>
    <w:rsid w:val="007C0413"/>
    <w:rsid w:val="007C0583"/>
    <w:rsid w:val="007C0CC2"/>
    <w:rsid w:val="007C16BC"/>
    <w:rsid w:val="007C17B3"/>
    <w:rsid w:val="007C1B53"/>
    <w:rsid w:val="007C21A4"/>
    <w:rsid w:val="007C2D49"/>
    <w:rsid w:val="007C31B1"/>
    <w:rsid w:val="007C3D67"/>
    <w:rsid w:val="007C456C"/>
    <w:rsid w:val="007C4D50"/>
    <w:rsid w:val="007C4F36"/>
    <w:rsid w:val="007C4F6E"/>
    <w:rsid w:val="007C5269"/>
    <w:rsid w:val="007C54E2"/>
    <w:rsid w:val="007C54F1"/>
    <w:rsid w:val="007C5A1E"/>
    <w:rsid w:val="007C634E"/>
    <w:rsid w:val="007C6521"/>
    <w:rsid w:val="007C67F8"/>
    <w:rsid w:val="007C6804"/>
    <w:rsid w:val="007C79E2"/>
    <w:rsid w:val="007C79F2"/>
    <w:rsid w:val="007D05E7"/>
    <w:rsid w:val="007D07EE"/>
    <w:rsid w:val="007D0B50"/>
    <w:rsid w:val="007D17B5"/>
    <w:rsid w:val="007D1843"/>
    <w:rsid w:val="007D1B32"/>
    <w:rsid w:val="007D1D45"/>
    <w:rsid w:val="007D1F83"/>
    <w:rsid w:val="007D2038"/>
    <w:rsid w:val="007D2852"/>
    <w:rsid w:val="007D4014"/>
    <w:rsid w:val="007D4484"/>
    <w:rsid w:val="007D44D5"/>
    <w:rsid w:val="007D4A0A"/>
    <w:rsid w:val="007D51C0"/>
    <w:rsid w:val="007D51FB"/>
    <w:rsid w:val="007D53D0"/>
    <w:rsid w:val="007D55D2"/>
    <w:rsid w:val="007D596F"/>
    <w:rsid w:val="007D646C"/>
    <w:rsid w:val="007D64BD"/>
    <w:rsid w:val="007D681E"/>
    <w:rsid w:val="007D6A72"/>
    <w:rsid w:val="007D6AA1"/>
    <w:rsid w:val="007D6BC5"/>
    <w:rsid w:val="007D6F53"/>
    <w:rsid w:val="007D76AA"/>
    <w:rsid w:val="007D794D"/>
    <w:rsid w:val="007D7EBE"/>
    <w:rsid w:val="007D7FA4"/>
    <w:rsid w:val="007E0389"/>
    <w:rsid w:val="007E0DAE"/>
    <w:rsid w:val="007E0E6B"/>
    <w:rsid w:val="007E1B37"/>
    <w:rsid w:val="007E2C8A"/>
    <w:rsid w:val="007E339F"/>
    <w:rsid w:val="007E3783"/>
    <w:rsid w:val="007E3789"/>
    <w:rsid w:val="007E3A8A"/>
    <w:rsid w:val="007E3B00"/>
    <w:rsid w:val="007E3BD2"/>
    <w:rsid w:val="007E449B"/>
    <w:rsid w:val="007E478B"/>
    <w:rsid w:val="007E4B79"/>
    <w:rsid w:val="007E5100"/>
    <w:rsid w:val="007E5570"/>
    <w:rsid w:val="007E58EC"/>
    <w:rsid w:val="007E598C"/>
    <w:rsid w:val="007E5E24"/>
    <w:rsid w:val="007E62CB"/>
    <w:rsid w:val="007E6418"/>
    <w:rsid w:val="007E69BA"/>
    <w:rsid w:val="007E6B40"/>
    <w:rsid w:val="007E6DD9"/>
    <w:rsid w:val="007E792F"/>
    <w:rsid w:val="007E7BAE"/>
    <w:rsid w:val="007E7D06"/>
    <w:rsid w:val="007E7D1F"/>
    <w:rsid w:val="007F05FC"/>
    <w:rsid w:val="007F06E3"/>
    <w:rsid w:val="007F083E"/>
    <w:rsid w:val="007F08E5"/>
    <w:rsid w:val="007F092D"/>
    <w:rsid w:val="007F0CCC"/>
    <w:rsid w:val="007F11DA"/>
    <w:rsid w:val="007F1464"/>
    <w:rsid w:val="007F17A3"/>
    <w:rsid w:val="007F192F"/>
    <w:rsid w:val="007F22A2"/>
    <w:rsid w:val="007F25DA"/>
    <w:rsid w:val="007F2CBA"/>
    <w:rsid w:val="007F3B31"/>
    <w:rsid w:val="007F4362"/>
    <w:rsid w:val="007F44B2"/>
    <w:rsid w:val="007F4621"/>
    <w:rsid w:val="007F47D5"/>
    <w:rsid w:val="007F4C06"/>
    <w:rsid w:val="007F4EEF"/>
    <w:rsid w:val="007F4FA8"/>
    <w:rsid w:val="007F566D"/>
    <w:rsid w:val="007F572D"/>
    <w:rsid w:val="007F597D"/>
    <w:rsid w:val="007F59A8"/>
    <w:rsid w:val="007F5B7F"/>
    <w:rsid w:val="007F5CDC"/>
    <w:rsid w:val="007F621F"/>
    <w:rsid w:val="007F6418"/>
    <w:rsid w:val="007F7151"/>
    <w:rsid w:val="007F764E"/>
    <w:rsid w:val="007F7C23"/>
    <w:rsid w:val="007F7DA4"/>
    <w:rsid w:val="007F7E69"/>
    <w:rsid w:val="007F7FDD"/>
    <w:rsid w:val="0080005C"/>
    <w:rsid w:val="008006B0"/>
    <w:rsid w:val="00800714"/>
    <w:rsid w:val="00800CA3"/>
    <w:rsid w:val="00801308"/>
    <w:rsid w:val="00801792"/>
    <w:rsid w:val="00802123"/>
    <w:rsid w:val="0080213A"/>
    <w:rsid w:val="00802234"/>
    <w:rsid w:val="00802909"/>
    <w:rsid w:val="00802A56"/>
    <w:rsid w:val="008039DA"/>
    <w:rsid w:val="00804130"/>
    <w:rsid w:val="0080428C"/>
    <w:rsid w:val="008046A7"/>
    <w:rsid w:val="008046BD"/>
    <w:rsid w:val="008046EF"/>
    <w:rsid w:val="008047E7"/>
    <w:rsid w:val="008049B6"/>
    <w:rsid w:val="00804E00"/>
    <w:rsid w:val="0080521F"/>
    <w:rsid w:val="00805939"/>
    <w:rsid w:val="00806152"/>
    <w:rsid w:val="008065B5"/>
    <w:rsid w:val="00810154"/>
    <w:rsid w:val="00810289"/>
    <w:rsid w:val="00810867"/>
    <w:rsid w:val="0081088E"/>
    <w:rsid w:val="00810BF2"/>
    <w:rsid w:val="00810C3E"/>
    <w:rsid w:val="0081145F"/>
    <w:rsid w:val="00811686"/>
    <w:rsid w:val="00811CFA"/>
    <w:rsid w:val="00812065"/>
    <w:rsid w:val="008122BB"/>
    <w:rsid w:val="00812D42"/>
    <w:rsid w:val="00812EDE"/>
    <w:rsid w:val="00813250"/>
    <w:rsid w:val="00813791"/>
    <w:rsid w:val="00814F7B"/>
    <w:rsid w:val="00815752"/>
    <w:rsid w:val="00815BE0"/>
    <w:rsid w:val="00815BE4"/>
    <w:rsid w:val="00815C74"/>
    <w:rsid w:val="008164F8"/>
    <w:rsid w:val="00816CBA"/>
    <w:rsid w:val="00816EF6"/>
    <w:rsid w:val="0081754D"/>
    <w:rsid w:val="008178EA"/>
    <w:rsid w:val="00817F41"/>
    <w:rsid w:val="008202D3"/>
    <w:rsid w:val="00820AD3"/>
    <w:rsid w:val="00820EEC"/>
    <w:rsid w:val="00821FEB"/>
    <w:rsid w:val="008224DD"/>
    <w:rsid w:val="00822506"/>
    <w:rsid w:val="008226E3"/>
    <w:rsid w:val="00822BFB"/>
    <w:rsid w:val="00822C7C"/>
    <w:rsid w:val="008233B1"/>
    <w:rsid w:val="008238EA"/>
    <w:rsid w:val="0082396A"/>
    <w:rsid w:val="00824049"/>
    <w:rsid w:val="008248A4"/>
    <w:rsid w:val="008251DC"/>
    <w:rsid w:val="0082531D"/>
    <w:rsid w:val="00826340"/>
    <w:rsid w:val="00826874"/>
    <w:rsid w:val="00827142"/>
    <w:rsid w:val="00827E40"/>
    <w:rsid w:val="008308C1"/>
    <w:rsid w:val="00830C34"/>
    <w:rsid w:val="00830E7D"/>
    <w:rsid w:val="00832999"/>
    <w:rsid w:val="00832D56"/>
    <w:rsid w:val="0083322A"/>
    <w:rsid w:val="00833454"/>
    <w:rsid w:val="00833C44"/>
    <w:rsid w:val="00834517"/>
    <w:rsid w:val="00834E58"/>
    <w:rsid w:val="00834FD4"/>
    <w:rsid w:val="00835D23"/>
    <w:rsid w:val="00835E4E"/>
    <w:rsid w:val="00835E7E"/>
    <w:rsid w:val="00836353"/>
    <w:rsid w:val="00836FF1"/>
    <w:rsid w:val="0083725B"/>
    <w:rsid w:val="00837C4A"/>
    <w:rsid w:val="00837F2B"/>
    <w:rsid w:val="00840325"/>
    <w:rsid w:val="00840E75"/>
    <w:rsid w:val="00841790"/>
    <w:rsid w:val="00841863"/>
    <w:rsid w:val="0084187C"/>
    <w:rsid w:val="00841C67"/>
    <w:rsid w:val="00841F41"/>
    <w:rsid w:val="008423F0"/>
    <w:rsid w:val="008424EC"/>
    <w:rsid w:val="008442CD"/>
    <w:rsid w:val="008443B9"/>
    <w:rsid w:val="008454CF"/>
    <w:rsid w:val="008455EF"/>
    <w:rsid w:val="00845E97"/>
    <w:rsid w:val="00845F11"/>
    <w:rsid w:val="00846065"/>
    <w:rsid w:val="00846431"/>
    <w:rsid w:val="00846A95"/>
    <w:rsid w:val="00847B90"/>
    <w:rsid w:val="00847C0C"/>
    <w:rsid w:val="00850355"/>
    <w:rsid w:val="0085071B"/>
    <w:rsid w:val="008509CD"/>
    <w:rsid w:val="00851095"/>
    <w:rsid w:val="008515CC"/>
    <w:rsid w:val="0085162E"/>
    <w:rsid w:val="00852362"/>
    <w:rsid w:val="00853641"/>
    <w:rsid w:val="008543E5"/>
    <w:rsid w:val="00854714"/>
    <w:rsid w:val="008552B1"/>
    <w:rsid w:val="008566E0"/>
    <w:rsid w:val="0085720D"/>
    <w:rsid w:val="008604CE"/>
    <w:rsid w:val="00860CBD"/>
    <w:rsid w:val="008617B2"/>
    <w:rsid w:val="008619CE"/>
    <w:rsid w:val="00862172"/>
    <w:rsid w:val="008621D0"/>
    <w:rsid w:val="00862327"/>
    <w:rsid w:val="00862713"/>
    <w:rsid w:val="00862D2D"/>
    <w:rsid w:val="00862D61"/>
    <w:rsid w:val="00862E78"/>
    <w:rsid w:val="00863373"/>
    <w:rsid w:val="00863466"/>
    <w:rsid w:val="00863844"/>
    <w:rsid w:val="00863848"/>
    <w:rsid w:val="008640B2"/>
    <w:rsid w:val="008643C2"/>
    <w:rsid w:val="008649CD"/>
    <w:rsid w:val="008657E7"/>
    <w:rsid w:val="00866009"/>
    <w:rsid w:val="0086681A"/>
    <w:rsid w:val="008679D6"/>
    <w:rsid w:val="00867AF9"/>
    <w:rsid w:val="008705C5"/>
    <w:rsid w:val="00870F6F"/>
    <w:rsid w:val="00870F7B"/>
    <w:rsid w:val="00871164"/>
    <w:rsid w:val="00871A87"/>
    <w:rsid w:val="00871A9A"/>
    <w:rsid w:val="008722E9"/>
    <w:rsid w:val="008723F6"/>
    <w:rsid w:val="0087278B"/>
    <w:rsid w:val="008727E6"/>
    <w:rsid w:val="00872AF3"/>
    <w:rsid w:val="00872B13"/>
    <w:rsid w:val="00872CBB"/>
    <w:rsid w:val="00873344"/>
    <w:rsid w:val="008734A7"/>
    <w:rsid w:val="008734E0"/>
    <w:rsid w:val="008736B1"/>
    <w:rsid w:val="00873A0F"/>
    <w:rsid w:val="00873E25"/>
    <w:rsid w:val="00873F19"/>
    <w:rsid w:val="008740E7"/>
    <w:rsid w:val="00874485"/>
    <w:rsid w:val="00874726"/>
    <w:rsid w:val="00874BC2"/>
    <w:rsid w:val="00874CFE"/>
    <w:rsid w:val="00874D03"/>
    <w:rsid w:val="0087552D"/>
    <w:rsid w:val="00875588"/>
    <w:rsid w:val="0087565E"/>
    <w:rsid w:val="008758DC"/>
    <w:rsid w:val="00875E6C"/>
    <w:rsid w:val="00876777"/>
    <w:rsid w:val="008767EC"/>
    <w:rsid w:val="00876EA4"/>
    <w:rsid w:val="00876ED8"/>
    <w:rsid w:val="00876F7C"/>
    <w:rsid w:val="008770F4"/>
    <w:rsid w:val="0087720D"/>
    <w:rsid w:val="00877476"/>
    <w:rsid w:val="0087752B"/>
    <w:rsid w:val="00877A88"/>
    <w:rsid w:val="00877ACC"/>
    <w:rsid w:val="0088039A"/>
    <w:rsid w:val="00880477"/>
    <w:rsid w:val="0088064E"/>
    <w:rsid w:val="00880A46"/>
    <w:rsid w:val="00880C01"/>
    <w:rsid w:val="00880E4C"/>
    <w:rsid w:val="00880E4F"/>
    <w:rsid w:val="00880E99"/>
    <w:rsid w:val="0088112C"/>
    <w:rsid w:val="0088259C"/>
    <w:rsid w:val="0088279A"/>
    <w:rsid w:val="0088281E"/>
    <w:rsid w:val="0088297B"/>
    <w:rsid w:val="00882C84"/>
    <w:rsid w:val="00882C97"/>
    <w:rsid w:val="00882D9A"/>
    <w:rsid w:val="00883040"/>
    <w:rsid w:val="008838A8"/>
    <w:rsid w:val="00883F9F"/>
    <w:rsid w:val="0088426D"/>
    <w:rsid w:val="008849EC"/>
    <w:rsid w:val="00884C93"/>
    <w:rsid w:val="0088604A"/>
    <w:rsid w:val="0088708F"/>
    <w:rsid w:val="008871F0"/>
    <w:rsid w:val="00887517"/>
    <w:rsid w:val="00887D87"/>
    <w:rsid w:val="0089082E"/>
    <w:rsid w:val="00890938"/>
    <w:rsid w:val="00890D21"/>
    <w:rsid w:val="00890EC8"/>
    <w:rsid w:val="00891636"/>
    <w:rsid w:val="008917CD"/>
    <w:rsid w:val="00893D7B"/>
    <w:rsid w:val="00894250"/>
    <w:rsid w:val="0089466B"/>
    <w:rsid w:val="0089487F"/>
    <w:rsid w:val="00894991"/>
    <w:rsid w:val="00895083"/>
    <w:rsid w:val="0089562A"/>
    <w:rsid w:val="008958D1"/>
    <w:rsid w:val="0089595A"/>
    <w:rsid w:val="0089622C"/>
    <w:rsid w:val="00896384"/>
    <w:rsid w:val="008965ED"/>
    <w:rsid w:val="00896D66"/>
    <w:rsid w:val="00896E4A"/>
    <w:rsid w:val="008972CD"/>
    <w:rsid w:val="00897369"/>
    <w:rsid w:val="0089787A"/>
    <w:rsid w:val="008A05AA"/>
    <w:rsid w:val="008A0CFB"/>
    <w:rsid w:val="008A1A87"/>
    <w:rsid w:val="008A1E5D"/>
    <w:rsid w:val="008A1F85"/>
    <w:rsid w:val="008A2E43"/>
    <w:rsid w:val="008A2EF9"/>
    <w:rsid w:val="008A39A0"/>
    <w:rsid w:val="008A3D68"/>
    <w:rsid w:val="008A4767"/>
    <w:rsid w:val="008A4823"/>
    <w:rsid w:val="008A5017"/>
    <w:rsid w:val="008A5217"/>
    <w:rsid w:val="008A5C9A"/>
    <w:rsid w:val="008A5F4F"/>
    <w:rsid w:val="008A61E3"/>
    <w:rsid w:val="008A6608"/>
    <w:rsid w:val="008A6A6D"/>
    <w:rsid w:val="008A6B5F"/>
    <w:rsid w:val="008A745E"/>
    <w:rsid w:val="008A7BB2"/>
    <w:rsid w:val="008A7F1A"/>
    <w:rsid w:val="008B0657"/>
    <w:rsid w:val="008B0BD1"/>
    <w:rsid w:val="008B10FD"/>
    <w:rsid w:val="008B1547"/>
    <w:rsid w:val="008B1797"/>
    <w:rsid w:val="008B2DEE"/>
    <w:rsid w:val="008B310D"/>
    <w:rsid w:val="008B35C4"/>
    <w:rsid w:val="008B39AF"/>
    <w:rsid w:val="008B3A80"/>
    <w:rsid w:val="008B3D09"/>
    <w:rsid w:val="008B41E6"/>
    <w:rsid w:val="008B45DA"/>
    <w:rsid w:val="008B4EB8"/>
    <w:rsid w:val="008B541B"/>
    <w:rsid w:val="008B6776"/>
    <w:rsid w:val="008B6A69"/>
    <w:rsid w:val="008B7492"/>
    <w:rsid w:val="008B7E94"/>
    <w:rsid w:val="008C02BB"/>
    <w:rsid w:val="008C0721"/>
    <w:rsid w:val="008C0B4F"/>
    <w:rsid w:val="008C16C4"/>
    <w:rsid w:val="008C1BFF"/>
    <w:rsid w:val="008C2074"/>
    <w:rsid w:val="008C27B5"/>
    <w:rsid w:val="008C2854"/>
    <w:rsid w:val="008C2BEC"/>
    <w:rsid w:val="008C322F"/>
    <w:rsid w:val="008C39FD"/>
    <w:rsid w:val="008C3EFF"/>
    <w:rsid w:val="008C4090"/>
    <w:rsid w:val="008C45B5"/>
    <w:rsid w:val="008C46BD"/>
    <w:rsid w:val="008C48EF"/>
    <w:rsid w:val="008C4EB7"/>
    <w:rsid w:val="008C505A"/>
    <w:rsid w:val="008C5A26"/>
    <w:rsid w:val="008C5A9E"/>
    <w:rsid w:val="008C5FBF"/>
    <w:rsid w:val="008C61CD"/>
    <w:rsid w:val="008C6968"/>
    <w:rsid w:val="008C6A3C"/>
    <w:rsid w:val="008C6DD0"/>
    <w:rsid w:val="008C74FD"/>
    <w:rsid w:val="008C787C"/>
    <w:rsid w:val="008C7F0B"/>
    <w:rsid w:val="008D0226"/>
    <w:rsid w:val="008D05E8"/>
    <w:rsid w:val="008D08B8"/>
    <w:rsid w:val="008D0AFF"/>
    <w:rsid w:val="008D0FF9"/>
    <w:rsid w:val="008D196D"/>
    <w:rsid w:val="008D1DB5"/>
    <w:rsid w:val="008D3119"/>
    <w:rsid w:val="008D3815"/>
    <w:rsid w:val="008D43B0"/>
    <w:rsid w:val="008D44EE"/>
    <w:rsid w:val="008D4D37"/>
    <w:rsid w:val="008D50C5"/>
    <w:rsid w:val="008D54D7"/>
    <w:rsid w:val="008D5587"/>
    <w:rsid w:val="008D5FD4"/>
    <w:rsid w:val="008D6428"/>
    <w:rsid w:val="008D651B"/>
    <w:rsid w:val="008D6525"/>
    <w:rsid w:val="008D6581"/>
    <w:rsid w:val="008D6955"/>
    <w:rsid w:val="008D6BC0"/>
    <w:rsid w:val="008D6ECA"/>
    <w:rsid w:val="008D770A"/>
    <w:rsid w:val="008E0ED9"/>
    <w:rsid w:val="008E1172"/>
    <w:rsid w:val="008E1A74"/>
    <w:rsid w:val="008E240E"/>
    <w:rsid w:val="008E2665"/>
    <w:rsid w:val="008E26A4"/>
    <w:rsid w:val="008E2938"/>
    <w:rsid w:val="008E29E8"/>
    <w:rsid w:val="008E4826"/>
    <w:rsid w:val="008E50BF"/>
    <w:rsid w:val="008E557E"/>
    <w:rsid w:val="008E56A7"/>
    <w:rsid w:val="008E58F2"/>
    <w:rsid w:val="008E5C64"/>
    <w:rsid w:val="008E66FF"/>
    <w:rsid w:val="008E673A"/>
    <w:rsid w:val="008E6C1F"/>
    <w:rsid w:val="008E715E"/>
    <w:rsid w:val="008E719F"/>
    <w:rsid w:val="008F04DE"/>
    <w:rsid w:val="008F0B37"/>
    <w:rsid w:val="008F0F89"/>
    <w:rsid w:val="008F0F8C"/>
    <w:rsid w:val="008F1C49"/>
    <w:rsid w:val="008F1ED1"/>
    <w:rsid w:val="008F226E"/>
    <w:rsid w:val="008F3178"/>
    <w:rsid w:val="008F3677"/>
    <w:rsid w:val="008F36E3"/>
    <w:rsid w:val="008F3786"/>
    <w:rsid w:val="008F38B8"/>
    <w:rsid w:val="008F3F2B"/>
    <w:rsid w:val="008F4514"/>
    <w:rsid w:val="008F4A4B"/>
    <w:rsid w:val="008F4E31"/>
    <w:rsid w:val="008F4E9D"/>
    <w:rsid w:val="008F542C"/>
    <w:rsid w:val="008F59C3"/>
    <w:rsid w:val="008F5CBA"/>
    <w:rsid w:val="008F5FDA"/>
    <w:rsid w:val="008F61A0"/>
    <w:rsid w:val="008F66F1"/>
    <w:rsid w:val="008F6FC9"/>
    <w:rsid w:val="009001C0"/>
    <w:rsid w:val="009002BC"/>
    <w:rsid w:val="009008F7"/>
    <w:rsid w:val="00900D07"/>
    <w:rsid w:val="00901166"/>
    <w:rsid w:val="009014CE"/>
    <w:rsid w:val="009015E6"/>
    <w:rsid w:val="00902555"/>
    <w:rsid w:val="00902AF8"/>
    <w:rsid w:val="0090312B"/>
    <w:rsid w:val="0090346C"/>
    <w:rsid w:val="00903696"/>
    <w:rsid w:val="00903997"/>
    <w:rsid w:val="00903F68"/>
    <w:rsid w:val="00904039"/>
    <w:rsid w:val="00904368"/>
    <w:rsid w:val="00904CCB"/>
    <w:rsid w:val="0090523C"/>
    <w:rsid w:val="0090611F"/>
    <w:rsid w:val="00906186"/>
    <w:rsid w:val="00907230"/>
    <w:rsid w:val="00907B37"/>
    <w:rsid w:val="00907F34"/>
    <w:rsid w:val="00911158"/>
    <w:rsid w:val="0091194D"/>
    <w:rsid w:val="00911B02"/>
    <w:rsid w:val="00911FF8"/>
    <w:rsid w:val="0091343A"/>
    <w:rsid w:val="0091350C"/>
    <w:rsid w:val="00913548"/>
    <w:rsid w:val="0091391B"/>
    <w:rsid w:val="00913C5A"/>
    <w:rsid w:val="009142CE"/>
    <w:rsid w:val="00914EF5"/>
    <w:rsid w:val="00914FEA"/>
    <w:rsid w:val="0091550C"/>
    <w:rsid w:val="00915899"/>
    <w:rsid w:val="0091590F"/>
    <w:rsid w:val="00915AC7"/>
    <w:rsid w:val="00915AF8"/>
    <w:rsid w:val="00915B23"/>
    <w:rsid w:val="00916D00"/>
    <w:rsid w:val="00916D67"/>
    <w:rsid w:val="00917038"/>
    <w:rsid w:val="0092074D"/>
    <w:rsid w:val="00920D8F"/>
    <w:rsid w:val="00921376"/>
    <w:rsid w:val="00921511"/>
    <w:rsid w:val="009219EB"/>
    <w:rsid w:val="00922060"/>
    <w:rsid w:val="009221C8"/>
    <w:rsid w:val="00922269"/>
    <w:rsid w:val="00922311"/>
    <w:rsid w:val="0092241C"/>
    <w:rsid w:val="00922A1B"/>
    <w:rsid w:val="0092305E"/>
    <w:rsid w:val="00923329"/>
    <w:rsid w:val="009236F2"/>
    <w:rsid w:val="00923AB3"/>
    <w:rsid w:val="00924C12"/>
    <w:rsid w:val="00925033"/>
    <w:rsid w:val="0092515A"/>
    <w:rsid w:val="0092521E"/>
    <w:rsid w:val="009259DF"/>
    <w:rsid w:val="00925BB2"/>
    <w:rsid w:val="009266BB"/>
    <w:rsid w:val="0092671C"/>
    <w:rsid w:val="00927745"/>
    <w:rsid w:val="0093023B"/>
    <w:rsid w:val="009302C1"/>
    <w:rsid w:val="009305A9"/>
    <w:rsid w:val="009306B0"/>
    <w:rsid w:val="009308B4"/>
    <w:rsid w:val="00931249"/>
    <w:rsid w:val="00931568"/>
    <w:rsid w:val="0093221D"/>
    <w:rsid w:val="009328B9"/>
    <w:rsid w:val="00932BF2"/>
    <w:rsid w:val="00932C23"/>
    <w:rsid w:val="00932F4C"/>
    <w:rsid w:val="00933B85"/>
    <w:rsid w:val="00933EE6"/>
    <w:rsid w:val="00933F28"/>
    <w:rsid w:val="0093400A"/>
    <w:rsid w:val="00934BE3"/>
    <w:rsid w:val="00934DBD"/>
    <w:rsid w:val="009352F9"/>
    <w:rsid w:val="0093543A"/>
    <w:rsid w:val="009355E2"/>
    <w:rsid w:val="0093579D"/>
    <w:rsid w:val="00936152"/>
    <w:rsid w:val="00936280"/>
    <w:rsid w:val="00936541"/>
    <w:rsid w:val="009367ED"/>
    <w:rsid w:val="00936A06"/>
    <w:rsid w:val="0093730F"/>
    <w:rsid w:val="00937D9E"/>
    <w:rsid w:val="009402EC"/>
    <w:rsid w:val="009405B3"/>
    <w:rsid w:val="009407F9"/>
    <w:rsid w:val="00940804"/>
    <w:rsid w:val="0094080A"/>
    <w:rsid w:val="0094124D"/>
    <w:rsid w:val="00941653"/>
    <w:rsid w:val="00941BA3"/>
    <w:rsid w:val="00941C2C"/>
    <w:rsid w:val="0094211D"/>
    <w:rsid w:val="00942193"/>
    <w:rsid w:val="0094263C"/>
    <w:rsid w:val="0094296A"/>
    <w:rsid w:val="00942EE4"/>
    <w:rsid w:val="00943790"/>
    <w:rsid w:val="009438CC"/>
    <w:rsid w:val="00943924"/>
    <w:rsid w:val="00944028"/>
    <w:rsid w:val="00944113"/>
    <w:rsid w:val="00944821"/>
    <w:rsid w:val="009453CF"/>
    <w:rsid w:val="00945B2F"/>
    <w:rsid w:val="00945EE3"/>
    <w:rsid w:val="0094601C"/>
    <w:rsid w:val="0094656F"/>
    <w:rsid w:val="00946824"/>
    <w:rsid w:val="00946E3B"/>
    <w:rsid w:val="00947977"/>
    <w:rsid w:val="00947AC4"/>
    <w:rsid w:val="00947FD4"/>
    <w:rsid w:val="00950577"/>
    <w:rsid w:val="009512C6"/>
    <w:rsid w:val="009517FE"/>
    <w:rsid w:val="00951C79"/>
    <w:rsid w:val="00951F21"/>
    <w:rsid w:val="00952475"/>
    <w:rsid w:val="009529B9"/>
    <w:rsid w:val="009529F0"/>
    <w:rsid w:val="00952DCB"/>
    <w:rsid w:val="0095388C"/>
    <w:rsid w:val="00953A0F"/>
    <w:rsid w:val="00953D36"/>
    <w:rsid w:val="009540C5"/>
    <w:rsid w:val="009543A9"/>
    <w:rsid w:val="009544D4"/>
    <w:rsid w:val="009547AC"/>
    <w:rsid w:val="00954D28"/>
    <w:rsid w:val="0095595D"/>
    <w:rsid w:val="00956D3D"/>
    <w:rsid w:val="00957C3A"/>
    <w:rsid w:val="00957DBB"/>
    <w:rsid w:val="00957DE5"/>
    <w:rsid w:val="00960567"/>
    <w:rsid w:val="00960725"/>
    <w:rsid w:val="00960950"/>
    <w:rsid w:val="00960FEF"/>
    <w:rsid w:val="009611C9"/>
    <w:rsid w:val="009611F0"/>
    <w:rsid w:val="00961366"/>
    <w:rsid w:val="00961395"/>
    <w:rsid w:val="0096180C"/>
    <w:rsid w:val="00962BDF"/>
    <w:rsid w:val="00963216"/>
    <w:rsid w:val="00963624"/>
    <w:rsid w:val="00964202"/>
    <w:rsid w:val="00964252"/>
    <w:rsid w:val="00964473"/>
    <w:rsid w:val="00964CEE"/>
    <w:rsid w:val="00964EFE"/>
    <w:rsid w:val="00965242"/>
    <w:rsid w:val="00965340"/>
    <w:rsid w:val="0096540F"/>
    <w:rsid w:val="009658DB"/>
    <w:rsid w:val="009659E5"/>
    <w:rsid w:val="00965F70"/>
    <w:rsid w:val="00966576"/>
    <w:rsid w:val="00966613"/>
    <w:rsid w:val="00966669"/>
    <w:rsid w:val="00966873"/>
    <w:rsid w:val="0096720C"/>
    <w:rsid w:val="009678AA"/>
    <w:rsid w:val="00970A59"/>
    <w:rsid w:val="00970E25"/>
    <w:rsid w:val="00971112"/>
    <w:rsid w:val="009711F9"/>
    <w:rsid w:val="00971E43"/>
    <w:rsid w:val="00972062"/>
    <w:rsid w:val="00972276"/>
    <w:rsid w:val="00972606"/>
    <w:rsid w:val="009726F5"/>
    <w:rsid w:val="0097277F"/>
    <w:rsid w:val="00972782"/>
    <w:rsid w:val="00972DF6"/>
    <w:rsid w:val="009738A8"/>
    <w:rsid w:val="009738D7"/>
    <w:rsid w:val="00973D99"/>
    <w:rsid w:val="00974921"/>
    <w:rsid w:val="00974B6E"/>
    <w:rsid w:val="00974C08"/>
    <w:rsid w:val="00975179"/>
    <w:rsid w:val="00975449"/>
    <w:rsid w:val="00975600"/>
    <w:rsid w:val="009758B9"/>
    <w:rsid w:val="00975EC4"/>
    <w:rsid w:val="0097639B"/>
    <w:rsid w:val="009763CC"/>
    <w:rsid w:val="00976597"/>
    <w:rsid w:val="0097679C"/>
    <w:rsid w:val="00976A6A"/>
    <w:rsid w:val="00976D25"/>
    <w:rsid w:val="00976FA8"/>
    <w:rsid w:val="00977098"/>
    <w:rsid w:val="0097711A"/>
    <w:rsid w:val="00977488"/>
    <w:rsid w:val="009774EE"/>
    <w:rsid w:val="00977531"/>
    <w:rsid w:val="009775E7"/>
    <w:rsid w:val="0097778B"/>
    <w:rsid w:val="00977810"/>
    <w:rsid w:val="00977F64"/>
    <w:rsid w:val="009804ED"/>
    <w:rsid w:val="009805C2"/>
    <w:rsid w:val="00980901"/>
    <w:rsid w:val="00980B89"/>
    <w:rsid w:val="009813F3"/>
    <w:rsid w:val="0098218B"/>
    <w:rsid w:val="0098248F"/>
    <w:rsid w:val="009825F6"/>
    <w:rsid w:val="0098372F"/>
    <w:rsid w:val="0098377E"/>
    <w:rsid w:val="009842AF"/>
    <w:rsid w:val="00984688"/>
    <w:rsid w:val="00984A6B"/>
    <w:rsid w:val="00985667"/>
    <w:rsid w:val="00985D90"/>
    <w:rsid w:val="00985E1E"/>
    <w:rsid w:val="009860A6"/>
    <w:rsid w:val="0098614C"/>
    <w:rsid w:val="00986A2F"/>
    <w:rsid w:val="0098756C"/>
    <w:rsid w:val="00987747"/>
    <w:rsid w:val="00987F4F"/>
    <w:rsid w:val="00987FA0"/>
    <w:rsid w:val="00990409"/>
    <w:rsid w:val="00990D74"/>
    <w:rsid w:val="00991155"/>
    <w:rsid w:val="00991A41"/>
    <w:rsid w:val="00991C27"/>
    <w:rsid w:val="00991C78"/>
    <w:rsid w:val="009928A3"/>
    <w:rsid w:val="00992BC7"/>
    <w:rsid w:val="00993862"/>
    <w:rsid w:val="00993DF9"/>
    <w:rsid w:val="00993E4D"/>
    <w:rsid w:val="009941CE"/>
    <w:rsid w:val="009942C3"/>
    <w:rsid w:val="00994567"/>
    <w:rsid w:val="0099471A"/>
    <w:rsid w:val="00994B7D"/>
    <w:rsid w:val="00994E0F"/>
    <w:rsid w:val="00995392"/>
    <w:rsid w:val="00995906"/>
    <w:rsid w:val="00995BC9"/>
    <w:rsid w:val="00996BF2"/>
    <w:rsid w:val="00997FEB"/>
    <w:rsid w:val="009A02CC"/>
    <w:rsid w:val="009A03E3"/>
    <w:rsid w:val="009A104D"/>
    <w:rsid w:val="009A1914"/>
    <w:rsid w:val="009A1A0D"/>
    <w:rsid w:val="009A1C1D"/>
    <w:rsid w:val="009A2183"/>
    <w:rsid w:val="009A3972"/>
    <w:rsid w:val="009A4993"/>
    <w:rsid w:val="009A4D82"/>
    <w:rsid w:val="009A4F92"/>
    <w:rsid w:val="009A507D"/>
    <w:rsid w:val="009A5318"/>
    <w:rsid w:val="009A58B3"/>
    <w:rsid w:val="009A5922"/>
    <w:rsid w:val="009A5DC5"/>
    <w:rsid w:val="009A6C7B"/>
    <w:rsid w:val="009A7A1F"/>
    <w:rsid w:val="009B063E"/>
    <w:rsid w:val="009B0C7D"/>
    <w:rsid w:val="009B0E27"/>
    <w:rsid w:val="009B0F50"/>
    <w:rsid w:val="009B1202"/>
    <w:rsid w:val="009B1746"/>
    <w:rsid w:val="009B23F8"/>
    <w:rsid w:val="009B2472"/>
    <w:rsid w:val="009B27B5"/>
    <w:rsid w:val="009B2D09"/>
    <w:rsid w:val="009B3000"/>
    <w:rsid w:val="009B316C"/>
    <w:rsid w:val="009B323E"/>
    <w:rsid w:val="009B4020"/>
    <w:rsid w:val="009B4784"/>
    <w:rsid w:val="009B4CFB"/>
    <w:rsid w:val="009B4D34"/>
    <w:rsid w:val="009B4F43"/>
    <w:rsid w:val="009B54FC"/>
    <w:rsid w:val="009B559F"/>
    <w:rsid w:val="009B5821"/>
    <w:rsid w:val="009B5E11"/>
    <w:rsid w:val="009B6103"/>
    <w:rsid w:val="009B65E7"/>
    <w:rsid w:val="009B6BEF"/>
    <w:rsid w:val="009B6C15"/>
    <w:rsid w:val="009B6EB2"/>
    <w:rsid w:val="009B7044"/>
    <w:rsid w:val="009B776A"/>
    <w:rsid w:val="009B77DD"/>
    <w:rsid w:val="009B7CF1"/>
    <w:rsid w:val="009B7D88"/>
    <w:rsid w:val="009C00EC"/>
    <w:rsid w:val="009C0297"/>
    <w:rsid w:val="009C02E4"/>
    <w:rsid w:val="009C0743"/>
    <w:rsid w:val="009C1B99"/>
    <w:rsid w:val="009C22CC"/>
    <w:rsid w:val="009C345A"/>
    <w:rsid w:val="009C36FB"/>
    <w:rsid w:val="009C3C96"/>
    <w:rsid w:val="009C3F0A"/>
    <w:rsid w:val="009C40FD"/>
    <w:rsid w:val="009C4187"/>
    <w:rsid w:val="009C4E18"/>
    <w:rsid w:val="009C4F91"/>
    <w:rsid w:val="009C525E"/>
    <w:rsid w:val="009C556F"/>
    <w:rsid w:val="009C55CF"/>
    <w:rsid w:val="009C65D0"/>
    <w:rsid w:val="009C6F52"/>
    <w:rsid w:val="009C7669"/>
    <w:rsid w:val="009D0305"/>
    <w:rsid w:val="009D040A"/>
    <w:rsid w:val="009D1096"/>
    <w:rsid w:val="009D1782"/>
    <w:rsid w:val="009D1D60"/>
    <w:rsid w:val="009D25D6"/>
    <w:rsid w:val="009D273A"/>
    <w:rsid w:val="009D2E15"/>
    <w:rsid w:val="009D330D"/>
    <w:rsid w:val="009D33BB"/>
    <w:rsid w:val="009D3532"/>
    <w:rsid w:val="009D38F4"/>
    <w:rsid w:val="009D3B5A"/>
    <w:rsid w:val="009D43F6"/>
    <w:rsid w:val="009D4529"/>
    <w:rsid w:val="009D4558"/>
    <w:rsid w:val="009D4AA3"/>
    <w:rsid w:val="009D595A"/>
    <w:rsid w:val="009D5A2F"/>
    <w:rsid w:val="009D5D0C"/>
    <w:rsid w:val="009D5DF6"/>
    <w:rsid w:val="009D6771"/>
    <w:rsid w:val="009D6AE4"/>
    <w:rsid w:val="009D711C"/>
    <w:rsid w:val="009D7522"/>
    <w:rsid w:val="009D756E"/>
    <w:rsid w:val="009D7A75"/>
    <w:rsid w:val="009E11D3"/>
    <w:rsid w:val="009E157D"/>
    <w:rsid w:val="009E1B67"/>
    <w:rsid w:val="009E1C34"/>
    <w:rsid w:val="009E22EA"/>
    <w:rsid w:val="009E2CD5"/>
    <w:rsid w:val="009E3676"/>
    <w:rsid w:val="009E403E"/>
    <w:rsid w:val="009E482E"/>
    <w:rsid w:val="009E49E9"/>
    <w:rsid w:val="009E67C8"/>
    <w:rsid w:val="009E7CEC"/>
    <w:rsid w:val="009E7D88"/>
    <w:rsid w:val="009F02E7"/>
    <w:rsid w:val="009F0379"/>
    <w:rsid w:val="009F0A4F"/>
    <w:rsid w:val="009F0AD8"/>
    <w:rsid w:val="009F15EB"/>
    <w:rsid w:val="009F17B5"/>
    <w:rsid w:val="009F1EF8"/>
    <w:rsid w:val="009F28BF"/>
    <w:rsid w:val="009F2FAE"/>
    <w:rsid w:val="009F304C"/>
    <w:rsid w:val="009F3143"/>
    <w:rsid w:val="009F3A9E"/>
    <w:rsid w:val="009F4486"/>
    <w:rsid w:val="009F44F8"/>
    <w:rsid w:val="009F4601"/>
    <w:rsid w:val="009F4608"/>
    <w:rsid w:val="009F4A03"/>
    <w:rsid w:val="009F4EDD"/>
    <w:rsid w:val="009F5358"/>
    <w:rsid w:val="009F5837"/>
    <w:rsid w:val="009F6436"/>
    <w:rsid w:val="009F6579"/>
    <w:rsid w:val="009F6AA2"/>
    <w:rsid w:val="009F6D4F"/>
    <w:rsid w:val="009F6DF5"/>
    <w:rsid w:val="009F77ED"/>
    <w:rsid w:val="00A00039"/>
    <w:rsid w:val="00A0007D"/>
    <w:rsid w:val="00A00451"/>
    <w:rsid w:val="00A00FE9"/>
    <w:rsid w:val="00A01239"/>
    <w:rsid w:val="00A01DA7"/>
    <w:rsid w:val="00A02282"/>
    <w:rsid w:val="00A02EB5"/>
    <w:rsid w:val="00A02FDA"/>
    <w:rsid w:val="00A0326D"/>
    <w:rsid w:val="00A03603"/>
    <w:rsid w:val="00A037FE"/>
    <w:rsid w:val="00A03BF0"/>
    <w:rsid w:val="00A03E4A"/>
    <w:rsid w:val="00A03F29"/>
    <w:rsid w:val="00A044CB"/>
    <w:rsid w:val="00A04AEC"/>
    <w:rsid w:val="00A0553D"/>
    <w:rsid w:val="00A055E8"/>
    <w:rsid w:val="00A05773"/>
    <w:rsid w:val="00A0581E"/>
    <w:rsid w:val="00A05CA4"/>
    <w:rsid w:val="00A05DAF"/>
    <w:rsid w:val="00A05E3A"/>
    <w:rsid w:val="00A05FE2"/>
    <w:rsid w:val="00A06BE2"/>
    <w:rsid w:val="00A06D5A"/>
    <w:rsid w:val="00A06F34"/>
    <w:rsid w:val="00A079B0"/>
    <w:rsid w:val="00A079FE"/>
    <w:rsid w:val="00A07E14"/>
    <w:rsid w:val="00A102AB"/>
    <w:rsid w:val="00A107A4"/>
    <w:rsid w:val="00A10922"/>
    <w:rsid w:val="00A1111E"/>
    <w:rsid w:val="00A11898"/>
    <w:rsid w:val="00A11C8F"/>
    <w:rsid w:val="00A11CDD"/>
    <w:rsid w:val="00A128E2"/>
    <w:rsid w:val="00A129FF"/>
    <w:rsid w:val="00A13577"/>
    <w:rsid w:val="00A13D2E"/>
    <w:rsid w:val="00A13EB5"/>
    <w:rsid w:val="00A1400F"/>
    <w:rsid w:val="00A14138"/>
    <w:rsid w:val="00A143EE"/>
    <w:rsid w:val="00A146A9"/>
    <w:rsid w:val="00A14B2B"/>
    <w:rsid w:val="00A151F7"/>
    <w:rsid w:val="00A152E2"/>
    <w:rsid w:val="00A15376"/>
    <w:rsid w:val="00A1569E"/>
    <w:rsid w:val="00A157B0"/>
    <w:rsid w:val="00A15963"/>
    <w:rsid w:val="00A16158"/>
    <w:rsid w:val="00A16282"/>
    <w:rsid w:val="00A16708"/>
    <w:rsid w:val="00A16775"/>
    <w:rsid w:val="00A16ACA"/>
    <w:rsid w:val="00A16BEF"/>
    <w:rsid w:val="00A16FA0"/>
    <w:rsid w:val="00A1700F"/>
    <w:rsid w:val="00A175A5"/>
    <w:rsid w:val="00A176AB"/>
    <w:rsid w:val="00A203D1"/>
    <w:rsid w:val="00A20580"/>
    <w:rsid w:val="00A207EC"/>
    <w:rsid w:val="00A20C06"/>
    <w:rsid w:val="00A20EB5"/>
    <w:rsid w:val="00A21557"/>
    <w:rsid w:val="00A21EF0"/>
    <w:rsid w:val="00A221DC"/>
    <w:rsid w:val="00A2285D"/>
    <w:rsid w:val="00A2290A"/>
    <w:rsid w:val="00A22B5F"/>
    <w:rsid w:val="00A23C75"/>
    <w:rsid w:val="00A23F51"/>
    <w:rsid w:val="00A242E2"/>
    <w:rsid w:val="00A243B8"/>
    <w:rsid w:val="00A247E0"/>
    <w:rsid w:val="00A25191"/>
    <w:rsid w:val="00A259BF"/>
    <w:rsid w:val="00A25BE7"/>
    <w:rsid w:val="00A26626"/>
    <w:rsid w:val="00A267E6"/>
    <w:rsid w:val="00A27941"/>
    <w:rsid w:val="00A279AD"/>
    <w:rsid w:val="00A301DB"/>
    <w:rsid w:val="00A30382"/>
    <w:rsid w:val="00A306A8"/>
    <w:rsid w:val="00A3088E"/>
    <w:rsid w:val="00A3093E"/>
    <w:rsid w:val="00A30F34"/>
    <w:rsid w:val="00A30F3D"/>
    <w:rsid w:val="00A31B82"/>
    <w:rsid w:val="00A31C5F"/>
    <w:rsid w:val="00A31FC1"/>
    <w:rsid w:val="00A326BB"/>
    <w:rsid w:val="00A32A16"/>
    <w:rsid w:val="00A32BF1"/>
    <w:rsid w:val="00A32F98"/>
    <w:rsid w:val="00A32FAA"/>
    <w:rsid w:val="00A32FD7"/>
    <w:rsid w:val="00A337CB"/>
    <w:rsid w:val="00A338C3"/>
    <w:rsid w:val="00A33923"/>
    <w:rsid w:val="00A3433B"/>
    <w:rsid w:val="00A34EB1"/>
    <w:rsid w:val="00A3503B"/>
    <w:rsid w:val="00A35375"/>
    <w:rsid w:val="00A3569E"/>
    <w:rsid w:val="00A35EB7"/>
    <w:rsid w:val="00A35F70"/>
    <w:rsid w:val="00A36151"/>
    <w:rsid w:val="00A36723"/>
    <w:rsid w:val="00A369D3"/>
    <w:rsid w:val="00A36A03"/>
    <w:rsid w:val="00A370E6"/>
    <w:rsid w:val="00A372CA"/>
    <w:rsid w:val="00A3782A"/>
    <w:rsid w:val="00A40658"/>
    <w:rsid w:val="00A40BDF"/>
    <w:rsid w:val="00A41285"/>
    <w:rsid w:val="00A412AD"/>
    <w:rsid w:val="00A41480"/>
    <w:rsid w:val="00A41F18"/>
    <w:rsid w:val="00A4220C"/>
    <w:rsid w:val="00A42B2A"/>
    <w:rsid w:val="00A43216"/>
    <w:rsid w:val="00A43267"/>
    <w:rsid w:val="00A4388F"/>
    <w:rsid w:val="00A4406F"/>
    <w:rsid w:val="00A44CAF"/>
    <w:rsid w:val="00A45D89"/>
    <w:rsid w:val="00A464CC"/>
    <w:rsid w:val="00A46548"/>
    <w:rsid w:val="00A46870"/>
    <w:rsid w:val="00A46C64"/>
    <w:rsid w:val="00A479E9"/>
    <w:rsid w:val="00A47C85"/>
    <w:rsid w:val="00A50263"/>
    <w:rsid w:val="00A509A5"/>
    <w:rsid w:val="00A50B2A"/>
    <w:rsid w:val="00A50B64"/>
    <w:rsid w:val="00A50C0C"/>
    <w:rsid w:val="00A50D10"/>
    <w:rsid w:val="00A50E59"/>
    <w:rsid w:val="00A513D1"/>
    <w:rsid w:val="00A51AA9"/>
    <w:rsid w:val="00A51D9C"/>
    <w:rsid w:val="00A51EE6"/>
    <w:rsid w:val="00A520F6"/>
    <w:rsid w:val="00A5282E"/>
    <w:rsid w:val="00A52CBC"/>
    <w:rsid w:val="00A5346F"/>
    <w:rsid w:val="00A53817"/>
    <w:rsid w:val="00A538CD"/>
    <w:rsid w:val="00A53E2D"/>
    <w:rsid w:val="00A54B7B"/>
    <w:rsid w:val="00A54B91"/>
    <w:rsid w:val="00A54FD5"/>
    <w:rsid w:val="00A550E4"/>
    <w:rsid w:val="00A550E9"/>
    <w:rsid w:val="00A55188"/>
    <w:rsid w:val="00A559E3"/>
    <w:rsid w:val="00A55AA4"/>
    <w:rsid w:val="00A55B02"/>
    <w:rsid w:val="00A55EA0"/>
    <w:rsid w:val="00A569EB"/>
    <w:rsid w:val="00A56C02"/>
    <w:rsid w:val="00A57310"/>
    <w:rsid w:val="00A574D9"/>
    <w:rsid w:val="00A578F0"/>
    <w:rsid w:val="00A60201"/>
    <w:rsid w:val="00A60457"/>
    <w:rsid w:val="00A6054B"/>
    <w:rsid w:val="00A606A0"/>
    <w:rsid w:val="00A60BEE"/>
    <w:rsid w:val="00A61221"/>
    <w:rsid w:val="00A61297"/>
    <w:rsid w:val="00A615F6"/>
    <w:rsid w:val="00A616EE"/>
    <w:rsid w:val="00A6313A"/>
    <w:rsid w:val="00A638BD"/>
    <w:rsid w:val="00A638DE"/>
    <w:rsid w:val="00A63C1D"/>
    <w:rsid w:val="00A63E6D"/>
    <w:rsid w:val="00A64017"/>
    <w:rsid w:val="00A64547"/>
    <w:rsid w:val="00A64961"/>
    <w:rsid w:val="00A64AA7"/>
    <w:rsid w:val="00A64B1B"/>
    <w:rsid w:val="00A65293"/>
    <w:rsid w:val="00A6567A"/>
    <w:rsid w:val="00A65878"/>
    <w:rsid w:val="00A65A85"/>
    <w:rsid w:val="00A65BAE"/>
    <w:rsid w:val="00A65EF7"/>
    <w:rsid w:val="00A65FC9"/>
    <w:rsid w:val="00A66381"/>
    <w:rsid w:val="00A670BE"/>
    <w:rsid w:val="00A671ED"/>
    <w:rsid w:val="00A67BEE"/>
    <w:rsid w:val="00A70235"/>
    <w:rsid w:val="00A70626"/>
    <w:rsid w:val="00A707FB"/>
    <w:rsid w:val="00A70D18"/>
    <w:rsid w:val="00A7155D"/>
    <w:rsid w:val="00A71644"/>
    <w:rsid w:val="00A72120"/>
    <w:rsid w:val="00A72D08"/>
    <w:rsid w:val="00A73086"/>
    <w:rsid w:val="00A7329F"/>
    <w:rsid w:val="00A73523"/>
    <w:rsid w:val="00A7370E"/>
    <w:rsid w:val="00A73818"/>
    <w:rsid w:val="00A741B2"/>
    <w:rsid w:val="00A74493"/>
    <w:rsid w:val="00A7481B"/>
    <w:rsid w:val="00A74C6E"/>
    <w:rsid w:val="00A7535B"/>
    <w:rsid w:val="00A7639E"/>
    <w:rsid w:val="00A7673D"/>
    <w:rsid w:val="00A76D1B"/>
    <w:rsid w:val="00A77B45"/>
    <w:rsid w:val="00A802A8"/>
    <w:rsid w:val="00A80385"/>
    <w:rsid w:val="00A80673"/>
    <w:rsid w:val="00A80A67"/>
    <w:rsid w:val="00A80CD6"/>
    <w:rsid w:val="00A810FA"/>
    <w:rsid w:val="00A81E7C"/>
    <w:rsid w:val="00A822FC"/>
    <w:rsid w:val="00A82906"/>
    <w:rsid w:val="00A82B3E"/>
    <w:rsid w:val="00A8312D"/>
    <w:rsid w:val="00A83623"/>
    <w:rsid w:val="00A83A2A"/>
    <w:rsid w:val="00A83C63"/>
    <w:rsid w:val="00A843EF"/>
    <w:rsid w:val="00A84777"/>
    <w:rsid w:val="00A84986"/>
    <w:rsid w:val="00A8510C"/>
    <w:rsid w:val="00A8547B"/>
    <w:rsid w:val="00A858BB"/>
    <w:rsid w:val="00A85B98"/>
    <w:rsid w:val="00A85DD3"/>
    <w:rsid w:val="00A864E0"/>
    <w:rsid w:val="00A86861"/>
    <w:rsid w:val="00A869BE"/>
    <w:rsid w:val="00A90088"/>
    <w:rsid w:val="00A9012A"/>
    <w:rsid w:val="00A910BD"/>
    <w:rsid w:val="00A912A3"/>
    <w:rsid w:val="00A91374"/>
    <w:rsid w:val="00A914BC"/>
    <w:rsid w:val="00A915C9"/>
    <w:rsid w:val="00A91686"/>
    <w:rsid w:val="00A91C02"/>
    <w:rsid w:val="00A923B6"/>
    <w:rsid w:val="00A928BD"/>
    <w:rsid w:val="00A93666"/>
    <w:rsid w:val="00A93700"/>
    <w:rsid w:val="00A93D9A"/>
    <w:rsid w:val="00A93F7B"/>
    <w:rsid w:val="00A94B85"/>
    <w:rsid w:val="00A95173"/>
    <w:rsid w:val="00A954A1"/>
    <w:rsid w:val="00A9581C"/>
    <w:rsid w:val="00A958F8"/>
    <w:rsid w:val="00A96177"/>
    <w:rsid w:val="00A967F3"/>
    <w:rsid w:val="00A96B69"/>
    <w:rsid w:val="00A97660"/>
    <w:rsid w:val="00AA0A11"/>
    <w:rsid w:val="00AA0A46"/>
    <w:rsid w:val="00AA0B3D"/>
    <w:rsid w:val="00AA1299"/>
    <w:rsid w:val="00AA1457"/>
    <w:rsid w:val="00AA1C1D"/>
    <w:rsid w:val="00AA26FA"/>
    <w:rsid w:val="00AA2A03"/>
    <w:rsid w:val="00AA2F9C"/>
    <w:rsid w:val="00AA3202"/>
    <w:rsid w:val="00AA3349"/>
    <w:rsid w:val="00AA371C"/>
    <w:rsid w:val="00AA3EF9"/>
    <w:rsid w:val="00AA4100"/>
    <w:rsid w:val="00AA43F3"/>
    <w:rsid w:val="00AA4D1E"/>
    <w:rsid w:val="00AA4D5D"/>
    <w:rsid w:val="00AA4E28"/>
    <w:rsid w:val="00AA50E4"/>
    <w:rsid w:val="00AA5B02"/>
    <w:rsid w:val="00AA5B95"/>
    <w:rsid w:val="00AA5CAA"/>
    <w:rsid w:val="00AA5D11"/>
    <w:rsid w:val="00AA6140"/>
    <w:rsid w:val="00AA6378"/>
    <w:rsid w:val="00AA65C8"/>
    <w:rsid w:val="00AA6C10"/>
    <w:rsid w:val="00AA6DE9"/>
    <w:rsid w:val="00AA6F52"/>
    <w:rsid w:val="00AA72A6"/>
    <w:rsid w:val="00AA7A0E"/>
    <w:rsid w:val="00AA7A8F"/>
    <w:rsid w:val="00AB0A94"/>
    <w:rsid w:val="00AB0F63"/>
    <w:rsid w:val="00AB1386"/>
    <w:rsid w:val="00AB1D11"/>
    <w:rsid w:val="00AB1F3E"/>
    <w:rsid w:val="00AB212D"/>
    <w:rsid w:val="00AB2287"/>
    <w:rsid w:val="00AB2ECB"/>
    <w:rsid w:val="00AB328D"/>
    <w:rsid w:val="00AB3BAC"/>
    <w:rsid w:val="00AB3BCD"/>
    <w:rsid w:val="00AB3DC2"/>
    <w:rsid w:val="00AB41AF"/>
    <w:rsid w:val="00AB4201"/>
    <w:rsid w:val="00AB4530"/>
    <w:rsid w:val="00AB541C"/>
    <w:rsid w:val="00AB574D"/>
    <w:rsid w:val="00AB5908"/>
    <w:rsid w:val="00AB59B1"/>
    <w:rsid w:val="00AB5DDD"/>
    <w:rsid w:val="00AB6151"/>
    <w:rsid w:val="00AB7167"/>
    <w:rsid w:val="00AB72B5"/>
    <w:rsid w:val="00AB765A"/>
    <w:rsid w:val="00AB7C0B"/>
    <w:rsid w:val="00AC0641"/>
    <w:rsid w:val="00AC0971"/>
    <w:rsid w:val="00AC1147"/>
    <w:rsid w:val="00AC1313"/>
    <w:rsid w:val="00AC15C6"/>
    <w:rsid w:val="00AC2320"/>
    <w:rsid w:val="00AC26F3"/>
    <w:rsid w:val="00AC2AA6"/>
    <w:rsid w:val="00AC3793"/>
    <w:rsid w:val="00AC37B7"/>
    <w:rsid w:val="00AC41BE"/>
    <w:rsid w:val="00AC4987"/>
    <w:rsid w:val="00AC4A70"/>
    <w:rsid w:val="00AC4ABF"/>
    <w:rsid w:val="00AC4BD9"/>
    <w:rsid w:val="00AC5396"/>
    <w:rsid w:val="00AC5E50"/>
    <w:rsid w:val="00AC64ED"/>
    <w:rsid w:val="00AC74CF"/>
    <w:rsid w:val="00AC78E9"/>
    <w:rsid w:val="00AC7A9A"/>
    <w:rsid w:val="00AC7AE2"/>
    <w:rsid w:val="00AC7B54"/>
    <w:rsid w:val="00AD0000"/>
    <w:rsid w:val="00AD0030"/>
    <w:rsid w:val="00AD0602"/>
    <w:rsid w:val="00AD0693"/>
    <w:rsid w:val="00AD0B2B"/>
    <w:rsid w:val="00AD1574"/>
    <w:rsid w:val="00AD190E"/>
    <w:rsid w:val="00AD1AF2"/>
    <w:rsid w:val="00AD244F"/>
    <w:rsid w:val="00AD2832"/>
    <w:rsid w:val="00AD2957"/>
    <w:rsid w:val="00AD2DF3"/>
    <w:rsid w:val="00AD2F28"/>
    <w:rsid w:val="00AD3496"/>
    <w:rsid w:val="00AD35BB"/>
    <w:rsid w:val="00AD39BA"/>
    <w:rsid w:val="00AD3AE9"/>
    <w:rsid w:val="00AD3F8E"/>
    <w:rsid w:val="00AD44B6"/>
    <w:rsid w:val="00AD49F8"/>
    <w:rsid w:val="00AD5BFA"/>
    <w:rsid w:val="00AD5D20"/>
    <w:rsid w:val="00AD5ECE"/>
    <w:rsid w:val="00AD6639"/>
    <w:rsid w:val="00AD688D"/>
    <w:rsid w:val="00AD68E5"/>
    <w:rsid w:val="00AD6975"/>
    <w:rsid w:val="00AD6C83"/>
    <w:rsid w:val="00AD6F4C"/>
    <w:rsid w:val="00AD7074"/>
    <w:rsid w:val="00AD741D"/>
    <w:rsid w:val="00AD74EC"/>
    <w:rsid w:val="00AE00D5"/>
    <w:rsid w:val="00AE08DF"/>
    <w:rsid w:val="00AE0BE3"/>
    <w:rsid w:val="00AE0E50"/>
    <w:rsid w:val="00AE120E"/>
    <w:rsid w:val="00AE164C"/>
    <w:rsid w:val="00AE1749"/>
    <w:rsid w:val="00AE1799"/>
    <w:rsid w:val="00AE1B9C"/>
    <w:rsid w:val="00AE1E52"/>
    <w:rsid w:val="00AE26E4"/>
    <w:rsid w:val="00AE2BD1"/>
    <w:rsid w:val="00AE32B1"/>
    <w:rsid w:val="00AE424C"/>
    <w:rsid w:val="00AE4D4E"/>
    <w:rsid w:val="00AE5436"/>
    <w:rsid w:val="00AE578F"/>
    <w:rsid w:val="00AE5ABB"/>
    <w:rsid w:val="00AE5BF8"/>
    <w:rsid w:val="00AE63CA"/>
    <w:rsid w:val="00AE7096"/>
    <w:rsid w:val="00AE78B4"/>
    <w:rsid w:val="00AE795A"/>
    <w:rsid w:val="00AF01E3"/>
    <w:rsid w:val="00AF087E"/>
    <w:rsid w:val="00AF10EA"/>
    <w:rsid w:val="00AF1387"/>
    <w:rsid w:val="00AF1781"/>
    <w:rsid w:val="00AF390F"/>
    <w:rsid w:val="00AF3D14"/>
    <w:rsid w:val="00AF51F8"/>
    <w:rsid w:val="00AF537B"/>
    <w:rsid w:val="00AF589A"/>
    <w:rsid w:val="00AF589B"/>
    <w:rsid w:val="00AF6863"/>
    <w:rsid w:val="00AF6B90"/>
    <w:rsid w:val="00AF6C80"/>
    <w:rsid w:val="00AF6D98"/>
    <w:rsid w:val="00AF72B5"/>
    <w:rsid w:val="00AF7309"/>
    <w:rsid w:val="00AF74A5"/>
    <w:rsid w:val="00B01126"/>
    <w:rsid w:val="00B015CF"/>
    <w:rsid w:val="00B01A5E"/>
    <w:rsid w:val="00B01C40"/>
    <w:rsid w:val="00B02264"/>
    <w:rsid w:val="00B02515"/>
    <w:rsid w:val="00B02689"/>
    <w:rsid w:val="00B02912"/>
    <w:rsid w:val="00B033E6"/>
    <w:rsid w:val="00B03437"/>
    <w:rsid w:val="00B03499"/>
    <w:rsid w:val="00B03640"/>
    <w:rsid w:val="00B03C84"/>
    <w:rsid w:val="00B03DB8"/>
    <w:rsid w:val="00B04491"/>
    <w:rsid w:val="00B04837"/>
    <w:rsid w:val="00B04ADE"/>
    <w:rsid w:val="00B04BF2"/>
    <w:rsid w:val="00B04CFB"/>
    <w:rsid w:val="00B04DCA"/>
    <w:rsid w:val="00B05446"/>
    <w:rsid w:val="00B05477"/>
    <w:rsid w:val="00B05610"/>
    <w:rsid w:val="00B059D5"/>
    <w:rsid w:val="00B05EA5"/>
    <w:rsid w:val="00B05FFF"/>
    <w:rsid w:val="00B0656E"/>
    <w:rsid w:val="00B068DA"/>
    <w:rsid w:val="00B06DCB"/>
    <w:rsid w:val="00B0713D"/>
    <w:rsid w:val="00B071B8"/>
    <w:rsid w:val="00B0731F"/>
    <w:rsid w:val="00B077FD"/>
    <w:rsid w:val="00B07C86"/>
    <w:rsid w:val="00B07FFA"/>
    <w:rsid w:val="00B1042E"/>
    <w:rsid w:val="00B1070A"/>
    <w:rsid w:val="00B108EE"/>
    <w:rsid w:val="00B109E8"/>
    <w:rsid w:val="00B10B94"/>
    <w:rsid w:val="00B10DD3"/>
    <w:rsid w:val="00B1151E"/>
    <w:rsid w:val="00B1170A"/>
    <w:rsid w:val="00B12C8F"/>
    <w:rsid w:val="00B13E33"/>
    <w:rsid w:val="00B14B21"/>
    <w:rsid w:val="00B15B95"/>
    <w:rsid w:val="00B166C3"/>
    <w:rsid w:val="00B16CDD"/>
    <w:rsid w:val="00B17724"/>
    <w:rsid w:val="00B17F86"/>
    <w:rsid w:val="00B200A8"/>
    <w:rsid w:val="00B20A2F"/>
    <w:rsid w:val="00B20ED3"/>
    <w:rsid w:val="00B20F03"/>
    <w:rsid w:val="00B212B0"/>
    <w:rsid w:val="00B213C9"/>
    <w:rsid w:val="00B213CB"/>
    <w:rsid w:val="00B21A28"/>
    <w:rsid w:val="00B21B98"/>
    <w:rsid w:val="00B229B3"/>
    <w:rsid w:val="00B241F6"/>
    <w:rsid w:val="00B248FD"/>
    <w:rsid w:val="00B24CF4"/>
    <w:rsid w:val="00B25017"/>
    <w:rsid w:val="00B252D9"/>
    <w:rsid w:val="00B2605F"/>
    <w:rsid w:val="00B265ED"/>
    <w:rsid w:val="00B26934"/>
    <w:rsid w:val="00B26B5A"/>
    <w:rsid w:val="00B26B84"/>
    <w:rsid w:val="00B26BF0"/>
    <w:rsid w:val="00B30395"/>
    <w:rsid w:val="00B303A0"/>
    <w:rsid w:val="00B30634"/>
    <w:rsid w:val="00B30A5C"/>
    <w:rsid w:val="00B3138B"/>
    <w:rsid w:val="00B31708"/>
    <w:rsid w:val="00B31B70"/>
    <w:rsid w:val="00B3293E"/>
    <w:rsid w:val="00B32F3F"/>
    <w:rsid w:val="00B330A3"/>
    <w:rsid w:val="00B334FE"/>
    <w:rsid w:val="00B343E8"/>
    <w:rsid w:val="00B34868"/>
    <w:rsid w:val="00B34C08"/>
    <w:rsid w:val="00B3543A"/>
    <w:rsid w:val="00B35F12"/>
    <w:rsid w:val="00B36083"/>
    <w:rsid w:val="00B361F0"/>
    <w:rsid w:val="00B367BC"/>
    <w:rsid w:val="00B36B4F"/>
    <w:rsid w:val="00B36B6D"/>
    <w:rsid w:val="00B36CD5"/>
    <w:rsid w:val="00B3749A"/>
    <w:rsid w:val="00B37721"/>
    <w:rsid w:val="00B37A09"/>
    <w:rsid w:val="00B37CA9"/>
    <w:rsid w:val="00B4046E"/>
    <w:rsid w:val="00B40CB6"/>
    <w:rsid w:val="00B40CBB"/>
    <w:rsid w:val="00B40D5A"/>
    <w:rsid w:val="00B41278"/>
    <w:rsid w:val="00B4194B"/>
    <w:rsid w:val="00B41C4D"/>
    <w:rsid w:val="00B42748"/>
    <w:rsid w:val="00B42A72"/>
    <w:rsid w:val="00B430FF"/>
    <w:rsid w:val="00B433BD"/>
    <w:rsid w:val="00B43A9A"/>
    <w:rsid w:val="00B43AD9"/>
    <w:rsid w:val="00B44937"/>
    <w:rsid w:val="00B44FA4"/>
    <w:rsid w:val="00B44FF0"/>
    <w:rsid w:val="00B450D8"/>
    <w:rsid w:val="00B45138"/>
    <w:rsid w:val="00B4530C"/>
    <w:rsid w:val="00B457CB"/>
    <w:rsid w:val="00B46A9B"/>
    <w:rsid w:val="00B46DA6"/>
    <w:rsid w:val="00B50645"/>
    <w:rsid w:val="00B51009"/>
    <w:rsid w:val="00B5142E"/>
    <w:rsid w:val="00B5162A"/>
    <w:rsid w:val="00B51BC8"/>
    <w:rsid w:val="00B51E5F"/>
    <w:rsid w:val="00B51F6E"/>
    <w:rsid w:val="00B52370"/>
    <w:rsid w:val="00B5242E"/>
    <w:rsid w:val="00B526D8"/>
    <w:rsid w:val="00B531F3"/>
    <w:rsid w:val="00B53616"/>
    <w:rsid w:val="00B53E7D"/>
    <w:rsid w:val="00B5408F"/>
    <w:rsid w:val="00B542EF"/>
    <w:rsid w:val="00B54F07"/>
    <w:rsid w:val="00B554D2"/>
    <w:rsid w:val="00B55BBD"/>
    <w:rsid w:val="00B55D02"/>
    <w:rsid w:val="00B55D1D"/>
    <w:rsid w:val="00B56A43"/>
    <w:rsid w:val="00B56DFB"/>
    <w:rsid w:val="00B56F21"/>
    <w:rsid w:val="00B5700B"/>
    <w:rsid w:val="00B60237"/>
    <w:rsid w:val="00B6073D"/>
    <w:rsid w:val="00B60756"/>
    <w:rsid w:val="00B608E1"/>
    <w:rsid w:val="00B609FE"/>
    <w:rsid w:val="00B6138F"/>
    <w:rsid w:val="00B614C6"/>
    <w:rsid w:val="00B616E0"/>
    <w:rsid w:val="00B61C07"/>
    <w:rsid w:val="00B62059"/>
    <w:rsid w:val="00B62A18"/>
    <w:rsid w:val="00B62D31"/>
    <w:rsid w:val="00B6318F"/>
    <w:rsid w:val="00B63735"/>
    <w:rsid w:val="00B641A7"/>
    <w:rsid w:val="00B643E7"/>
    <w:rsid w:val="00B64445"/>
    <w:rsid w:val="00B64826"/>
    <w:rsid w:val="00B64B24"/>
    <w:rsid w:val="00B64E01"/>
    <w:rsid w:val="00B64E11"/>
    <w:rsid w:val="00B64FDC"/>
    <w:rsid w:val="00B651AA"/>
    <w:rsid w:val="00B6572E"/>
    <w:rsid w:val="00B659C0"/>
    <w:rsid w:val="00B65DC0"/>
    <w:rsid w:val="00B65E22"/>
    <w:rsid w:val="00B65FD5"/>
    <w:rsid w:val="00B6632A"/>
    <w:rsid w:val="00B66707"/>
    <w:rsid w:val="00B670AC"/>
    <w:rsid w:val="00B67309"/>
    <w:rsid w:val="00B677F5"/>
    <w:rsid w:val="00B70242"/>
    <w:rsid w:val="00B71149"/>
    <w:rsid w:val="00B711C9"/>
    <w:rsid w:val="00B71220"/>
    <w:rsid w:val="00B7144B"/>
    <w:rsid w:val="00B71F10"/>
    <w:rsid w:val="00B72329"/>
    <w:rsid w:val="00B72D82"/>
    <w:rsid w:val="00B73B76"/>
    <w:rsid w:val="00B74432"/>
    <w:rsid w:val="00B74720"/>
    <w:rsid w:val="00B7478B"/>
    <w:rsid w:val="00B7494C"/>
    <w:rsid w:val="00B74E1D"/>
    <w:rsid w:val="00B7524E"/>
    <w:rsid w:val="00B767D5"/>
    <w:rsid w:val="00B76921"/>
    <w:rsid w:val="00B7733E"/>
    <w:rsid w:val="00B7734D"/>
    <w:rsid w:val="00B776A3"/>
    <w:rsid w:val="00B776BA"/>
    <w:rsid w:val="00B77DC2"/>
    <w:rsid w:val="00B77F48"/>
    <w:rsid w:val="00B80A92"/>
    <w:rsid w:val="00B80C4E"/>
    <w:rsid w:val="00B80CF8"/>
    <w:rsid w:val="00B80E2D"/>
    <w:rsid w:val="00B80EC2"/>
    <w:rsid w:val="00B810D8"/>
    <w:rsid w:val="00B8120F"/>
    <w:rsid w:val="00B81CE7"/>
    <w:rsid w:val="00B8272E"/>
    <w:rsid w:val="00B83100"/>
    <w:rsid w:val="00B83249"/>
    <w:rsid w:val="00B835C2"/>
    <w:rsid w:val="00B83D86"/>
    <w:rsid w:val="00B83EB1"/>
    <w:rsid w:val="00B8412F"/>
    <w:rsid w:val="00B844CB"/>
    <w:rsid w:val="00B845AE"/>
    <w:rsid w:val="00B84845"/>
    <w:rsid w:val="00B84AA4"/>
    <w:rsid w:val="00B84D61"/>
    <w:rsid w:val="00B85192"/>
    <w:rsid w:val="00B85358"/>
    <w:rsid w:val="00B85450"/>
    <w:rsid w:val="00B85A6A"/>
    <w:rsid w:val="00B85D08"/>
    <w:rsid w:val="00B85D9C"/>
    <w:rsid w:val="00B86055"/>
    <w:rsid w:val="00B86144"/>
    <w:rsid w:val="00B861D8"/>
    <w:rsid w:val="00B86DCD"/>
    <w:rsid w:val="00B8730E"/>
    <w:rsid w:val="00B87A2D"/>
    <w:rsid w:val="00B87C51"/>
    <w:rsid w:val="00B90033"/>
    <w:rsid w:val="00B90DBF"/>
    <w:rsid w:val="00B916B6"/>
    <w:rsid w:val="00B91E69"/>
    <w:rsid w:val="00B91EA0"/>
    <w:rsid w:val="00B9202E"/>
    <w:rsid w:val="00B92286"/>
    <w:rsid w:val="00B924FA"/>
    <w:rsid w:val="00B9394F"/>
    <w:rsid w:val="00B94223"/>
    <w:rsid w:val="00B94898"/>
    <w:rsid w:val="00B950B3"/>
    <w:rsid w:val="00B951D5"/>
    <w:rsid w:val="00B955B4"/>
    <w:rsid w:val="00B956AF"/>
    <w:rsid w:val="00B95D90"/>
    <w:rsid w:val="00B95E6B"/>
    <w:rsid w:val="00B95F85"/>
    <w:rsid w:val="00B965B0"/>
    <w:rsid w:val="00B965BF"/>
    <w:rsid w:val="00B967E5"/>
    <w:rsid w:val="00B9686E"/>
    <w:rsid w:val="00B96F4E"/>
    <w:rsid w:val="00B9742D"/>
    <w:rsid w:val="00B974AB"/>
    <w:rsid w:val="00B97676"/>
    <w:rsid w:val="00B97FB1"/>
    <w:rsid w:val="00BA0151"/>
    <w:rsid w:val="00BA0307"/>
    <w:rsid w:val="00BA0363"/>
    <w:rsid w:val="00BA060E"/>
    <w:rsid w:val="00BA06BF"/>
    <w:rsid w:val="00BA0FC4"/>
    <w:rsid w:val="00BA2209"/>
    <w:rsid w:val="00BA28A5"/>
    <w:rsid w:val="00BA2C6A"/>
    <w:rsid w:val="00BA2D30"/>
    <w:rsid w:val="00BA3026"/>
    <w:rsid w:val="00BA3850"/>
    <w:rsid w:val="00BA39DC"/>
    <w:rsid w:val="00BA3DF3"/>
    <w:rsid w:val="00BA4113"/>
    <w:rsid w:val="00BA47EA"/>
    <w:rsid w:val="00BA488F"/>
    <w:rsid w:val="00BA49E8"/>
    <w:rsid w:val="00BA4D24"/>
    <w:rsid w:val="00BA507D"/>
    <w:rsid w:val="00BA52CF"/>
    <w:rsid w:val="00BA54EF"/>
    <w:rsid w:val="00BA55E1"/>
    <w:rsid w:val="00BA6595"/>
    <w:rsid w:val="00BA66B4"/>
    <w:rsid w:val="00BA7206"/>
    <w:rsid w:val="00BB0182"/>
    <w:rsid w:val="00BB02CE"/>
    <w:rsid w:val="00BB0CE6"/>
    <w:rsid w:val="00BB1A16"/>
    <w:rsid w:val="00BB1BFA"/>
    <w:rsid w:val="00BB1F5D"/>
    <w:rsid w:val="00BB1FD8"/>
    <w:rsid w:val="00BB26F7"/>
    <w:rsid w:val="00BB2BEF"/>
    <w:rsid w:val="00BB2DA6"/>
    <w:rsid w:val="00BB2FE7"/>
    <w:rsid w:val="00BB3521"/>
    <w:rsid w:val="00BB358C"/>
    <w:rsid w:val="00BB3679"/>
    <w:rsid w:val="00BB3843"/>
    <w:rsid w:val="00BB3B58"/>
    <w:rsid w:val="00BB4672"/>
    <w:rsid w:val="00BB46AE"/>
    <w:rsid w:val="00BB4716"/>
    <w:rsid w:val="00BB482D"/>
    <w:rsid w:val="00BB4998"/>
    <w:rsid w:val="00BB49D7"/>
    <w:rsid w:val="00BB5A21"/>
    <w:rsid w:val="00BB60F9"/>
    <w:rsid w:val="00BB62F5"/>
    <w:rsid w:val="00BB6DA0"/>
    <w:rsid w:val="00BB6F7C"/>
    <w:rsid w:val="00BB7D79"/>
    <w:rsid w:val="00BC01DB"/>
    <w:rsid w:val="00BC05D3"/>
    <w:rsid w:val="00BC0B0A"/>
    <w:rsid w:val="00BC0ECB"/>
    <w:rsid w:val="00BC13F4"/>
    <w:rsid w:val="00BC1450"/>
    <w:rsid w:val="00BC19D3"/>
    <w:rsid w:val="00BC231C"/>
    <w:rsid w:val="00BC29EF"/>
    <w:rsid w:val="00BC2A2F"/>
    <w:rsid w:val="00BC2F09"/>
    <w:rsid w:val="00BC308B"/>
    <w:rsid w:val="00BC30D7"/>
    <w:rsid w:val="00BC3197"/>
    <w:rsid w:val="00BC363D"/>
    <w:rsid w:val="00BC3E88"/>
    <w:rsid w:val="00BC3F02"/>
    <w:rsid w:val="00BC4420"/>
    <w:rsid w:val="00BC459E"/>
    <w:rsid w:val="00BC4F5F"/>
    <w:rsid w:val="00BC5021"/>
    <w:rsid w:val="00BC55B1"/>
    <w:rsid w:val="00BC567C"/>
    <w:rsid w:val="00BC5741"/>
    <w:rsid w:val="00BC684E"/>
    <w:rsid w:val="00BC7BE5"/>
    <w:rsid w:val="00BD01C2"/>
    <w:rsid w:val="00BD13AF"/>
    <w:rsid w:val="00BD1427"/>
    <w:rsid w:val="00BD1E6E"/>
    <w:rsid w:val="00BD2808"/>
    <w:rsid w:val="00BD283A"/>
    <w:rsid w:val="00BD2C62"/>
    <w:rsid w:val="00BD2CDF"/>
    <w:rsid w:val="00BD364E"/>
    <w:rsid w:val="00BD3918"/>
    <w:rsid w:val="00BD3BE3"/>
    <w:rsid w:val="00BD426B"/>
    <w:rsid w:val="00BD450A"/>
    <w:rsid w:val="00BD474C"/>
    <w:rsid w:val="00BD4CDB"/>
    <w:rsid w:val="00BD4EF0"/>
    <w:rsid w:val="00BD4F0D"/>
    <w:rsid w:val="00BD5022"/>
    <w:rsid w:val="00BD54E3"/>
    <w:rsid w:val="00BD54EF"/>
    <w:rsid w:val="00BD5ECD"/>
    <w:rsid w:val="00BD5F97"/>
    <w:rsid w:val="00BD612B"/>
    <w:rsid w:val="00BD6487"/>
    <w:rsid w:val="00BD66DF"/>
    <w:rsid w:val="00BD6DB1"/>
    <w:rsid w:val="00BD6E0E"/>
    <w:rsid w:val="00BD78DE"/>
    <w:rsid w:val="00BD7942"/>
    <w:rsid w:val="00BD79FC"/>
    <w:rsid w:val="00BD7EF0"/>
    <w:rsid w:val="00BD7FE9"/>
    <w:rsid w:val="00BE017A"/>
    <w:rsid w:val="00BE0528"/>
    <w:rsid w:val="00BE05E4"/>
    <w:rsid w:val="00BE0819"/>
    <w:rsid w:val="00BE0BF5"/>
    <w:rsid w:val="00BE10FD"/>
    <w:rsid w:val="00BE1BBD"/>
    <w:rsid w:val="00BE2658"/>
    <w:rsid w:val="00BE2EDB"/>
    <w:rsid w:val="00BE3025"/>
    <w:rsid w:val="00BE3365"/>
    <w:rsid w:val="00BE35F4"/>
    <w:rsid w:val="00BE395A"/>
    <w:rsid w:val="00BE39BF"/>
    <w:rsid w:val="00BE3A79"/>
    <w:rsid w:val="00BE3DEE"/>
    <w:rsid w:val="00BE405C"/>
    <w:rsid w:val="00BE413B"/>
    <w:rsid w:val="00BE4E2F"/>
    <w:rsid w:val="00BE5081"/>
    <w:rsid w:val="00BE5705"/>
    <w:rsid w:val="00BE5EB4"/>
    <w:rsid w:val="00BE5EB8"/>
    <w:rsid w:val="00BE68E9"/>
    <w:rsid w:val="00BE6AC6"/>
    <w:rsid w:val="00BE6EBB"/>
    <w:rsid w:val="00BE6F99"/>
    <w:rsid w:val="00BE70D4"/>
    <w:rsid w:val="00BE7134"/>
    <w:rsid w:val="00BE7861"/>
    <w:rsid w:val="00BE7956"/>
    <w:rsid w:val="00BE7B4F"/>
    <w:rsid w:val="00BE7D26"/>
    <w:rsid w:val="00BE7F26"/>
    <w:rsid w:val="00BE7F9C"/>
    <w:rsid w:val="00BF1503"/>
    <w:rsid w:val="00BF15E2"/>
    <w:rsid w:val="00BF16C3"/>
    <w:rsid w:val="00BF1885"/>
    <w:rsid w:val="00BF1C11"/>
    <w:rsid w:val="00BF1D0D"/>
    <w:rsid w:val="00BF225A"/>
    <w:rsid w:val="00BF274E"/>
    <w:rsid w:val="00BF2A5E"/>
    <w:rsid w:val="00BF2B27"/>
    <w:rsid w:val="00BF38AE"/>
    <w:rsid w:val="00BF3961"/>
    <w:rsid w:val="00BF39BF"/>
    <w:rsid w:val="00BF3D37"/>
    <w:rsid w:val="00BF4268"/>
    <w:rsid w:val="00BF46DA"/>
    <w:rsid w:val="00BF4B0A"/>
    <w:rsid w:val="00BF4EFE"/>
    <w:rsid w:val="00BF558B"/>
    <w:rsid w:val="00BF6132"/>
    <w:rsid w:val="00BF65BE"/>
    <w:rsid w:val="00BF6739"/>
    <w:rsid w:val="00BF679D"/>
    <w:rsid w:val="00BF6AEC"/>
    <w:rsid w:val="00BF6D41"/>
    <w:rsid w:val="00BF711D"/>
    <w:rsid w:val="00C00362"/>
    <w:rsid w:val="00C00AA1"/>
    <w:rsid w:val="00C023FB"/>
    <w:rsid w:val="00C024CF"/>
    <w:rsid w:val="00C030B0"/>
    <w:rsid w:val="00C036F1"/>
    <w:rsid w:val="00C039D4"/>
    <w:rsid w:val="00C04475"/>
    <w:rsid w:val="00C04722"/>
    <w:rsid w:val="00C0505C"/>
    <w:rsid w:val="00C050F4"/>
    <w:rsid w:val="00C05433"/>
    <w:rsid w:val="00C054E6"/>
    <w:rsid w:val="00C06449"/>
    <w:rsid w:val="00C06C18"/>
    <w:rsid w:val="00C06E8B"/>
    <w:rsid w:val="00C07062"/>
    <w:rsid w:val="00C07AA3"/>
    <w:rsid w:val="00C07ACE"/>
    <w:rsid w:val="00C1082F"/>
    <w:rsid w:val="00C108F1"/>
    <w:rsid w:val="00C1167B"/>
    <w:rsid w:val="00C11A82"/>
    <w:rsid w:val="00C11BEA"/>
    <w:rsid w:val="00C12F71"/>
    <w:rsid w:val="00C13015"/>
    <w:rsid w:val="00C13BB4"/>
    <w:rsid w:val="00C13D33"/>
    <w:rsid w:val="00C13F26"/>
    <w:rsid w:val="00C1498D"/>
    <w:rsid w:val="00C153C7"/>
    <w:rsid w:val="00C15458"/>
    <w:rsid w:val="00C16F25"/>
    <w:rsid w:val="00C17400"/>
    <w:rsid w:val="00C17493"/>
    <w:rsid w:val="00C178E0"/>
    <w:rsid w:val="00C17DEF"/>
    <w:rsid w:val="00C201CC"/>
    <w:rsid w:val="00C20AE5"/>
    <w:rsid w:val="00C20BCE"/>
    <w:rsid w:val="00C21724"/>
    <w:rsid w:val="00C218FD"/>
    <w:rsid w:val="00C21C41"/>
    <w:rsid w:val="00C22435"/>
    <w:rsid w:val="00C2249D"/>
    <w:rsid w:val="00C2295F"/>
    <w:rsid w:val="00C22C8B"/>
    <w:rsid w:val="00C22D9A"/>
    <w:rsid w:val="00C22ED7"/>
    <w:rsid w:val="00C23779"/>
    <w:rsid w:val="00C23ACB"/>
    <w:rsid w:val="00C23AD8"/>
    <w:rsid w:val="00C23D54"/>
    <w:rsid w:val="00C2456A"/>
    <w:rsid w:val="00C25DE8"/>
    <w:rsid w:val="00C2634A"/>
    <w:rsid w:val="00C263E6"/>
    <w:rsid w:val="00C26AA9"/>
    <w:rsid w:val="00C26ADE"/>
    <w:rsid w:val="00C26C28"/>
    <w:rsid w:val="00C26C7A"/>
    <w:rsid w:val="00C2757F"/>
    <w:rsid w:val="00C27E89"/>
    <w:rsid w:val="00C27EA6"/>
    <w:rsid w:val="00C30355"/>
    <w:rsid w:val="00C307BE"/>
    <w:rsid w:val="00C30803"/>
    <w:rsid w:val="00C30945"/>
    <w:rsid w:val="00C30D43"/>
    <w:rsid w:val="00C30DEA"/>
    <w:rsid w:val="00C31167"/>
    <w:rsid w:val="00C31846"/>
    <w:rsid w:val="00C31B73"/>
    <w:rsid w:val="00C322FA"/>
    <w:rsid w:val="00C332C7"/>
    <w:rsid w:val="00C3353B"/>
    <w:rsid w:val="00C336A4"/>
    <w:rsid w:val="00C33891"/>
    <w:rsid w:val="00C338DC"/>
    <w:rsid w:val="00C3433A"/>
    <w:rsid w:val="00C34397"/>
    <w:rsid w:val="00C343E3"/>
    <w:rsid w:val="00C34412"/>
    <w:rsid w:val="00C3445A"/>
    <w:rsid w:val="00C34947"/>
    <w:rsid w:val="00C34C19"/>
    <w:rsid w:val="00C34E02"/>
    <w:rsid w:val="00C35FE2"/>
    <w:rsid w:val="00C36146"/>
    <w:rsid w:val="00C3632A"/>
    <w:rsid w:val="00C364F2"/>
    <w:rsid w:val="00C3686D"/>
    <w:rsid w:val="00C3717C"/>
    <w:rsid w:val="00C378CB"/>
    <w:rsid w:val="00C37EB3"/>
    <w:rsid w:val="00C400BE"/>
    <w:rsid w:val="00C402D9"/>
    <w:rsid w:val="00C40A17"/>
    <w:rsid w:val="00C40DCD"/>
    <w:rsid w:val="00C40DED"/>
    <w:rsid w:val="00C40F67"/>
    <w:rsid w:val="00C4172F"/>
    <w:rsid w:val="00C41DF4"/>
    <w:rsid w:val="00C4228F"/>
    <w:rsid w:val="00C422A1"/>
    <w:rsid w:val="00C42C3B"/>
    <w:rsid w:val="00C4334C"/>
    <w:rsid w:val="00C4389E"/>
    <w:rsid w:val="00C43C48"/>
    <w:rsid w:val="00C4478C"/>
    <w:rsid w:val="00C44877"/>
    <w:rsid w:val="00C451E3"/>
    <w:rsid w:val="00C454D5"/>
    <w:rsid w:val="00C45C34"/>
    <w:rsid w:val="00C46495"/>
    <w:rsid w:val="00C46678"/>
    <w:rsid w:val="00C46694"/>
    <w:rsid w:val="00C466E7"/>
    <w:rsid w:val="00C4746E"/>
    <w:rsid w:val="00C5020A"/>
    <w:rsid w:val="00C51333"/>
    <w:rsid w:val="00C5151E"/>
    <w:rsid w:val="00C51852"/>
    <w:rsid w:val="00C524AE"/>
    <w:rsid w:val="00C525A9"/>
    <w:rsid w:val="00C52A82"/>
    <w:rsid w:val="00C52F5B"/>
    <w:rsid w:val="00C53779"/>
    <w:rsid w:val="00C5459A"/>
    <w:rsid w:val="00C54962"/>
    <w:rsid w:val="00C55F04"/>
    <w:rsid w:val="00C56595"/>
    <w:rsid w:val="00C56C62"/>
    <w:rsid w:val="00C5710D"/>
    <w:rsid w:val="00C578A9"/>
    <w:rsid w:val="00C57D65"/>
    <w:rsid w:val="00C57E68"/>
    <w:rsid w:val="00C61C4A"/>
    <w:rsid w:val="00C627AE"/>
    <w:rsid w:val="00C6295E"/>
    <w:rsid w:val="00C63825"/>
    <w:rsid w:val="00C63B8E"/>
    <w:rsid w:val="00C6443F"/>
    <w:rsid w:val="00C64783"/>
    <w:rsid w:val="00C6488E"/>
    <w:rsid w:val="00C64892"/>
    <w:rsid w:val="00C6489E"/>
    <w:rsid w:val="00C64F3C"/>
    <w:rsid w:val="00C653AE"/>
    <w:rsid w:val="00C65848"/>
    <w:rsid w:val="00C65DBD"/>
    <w:rsid w:val="00C6682E"/>
    <w:rsid w:val="00C669DF"/>
    <w:rsid w:val="00C67192"/>
    <w:rsid w:val="00C67496"/>
    <w:rsid w:val="00C675AD"/>
    <w:rsid w:val="00C67B63"/>
    <w:rsid w:val="00C7044B"/>
    <w:rsid w:val="00C705AA"/>
    <w:rsid w:val="00C70B1A"/>
    <w:rsid w:val="00C70CE6"/>
    <w:rsid w:val="00C71102"/>
    <w:rsid w:val="00C717BA"/>
    <w:rsid w:val="00C723EB"/>
    <w:rsid w:val="00C7299E"/>
    <w:rsid w:val="00C72B6A"/>
    <w:rsid w:val="00C731BB"/>
    <w:rsid w:val="00C73ABA"/>
    <w:rsid w:val="00C744C5"/>
    <w:rsid w:val="00C7520F"/>
    <w:rsid w:val="00C75462"/>
    <w:rsid w:val="00C75FB4"/>
    <w:rsid w:val="00C76BAD"/>
    <w:rsid w:val="00C76FA1"/>
    <w:rsid w:val="00C77017"/>
    <w:rsid w:val="00C7709F"/>
    <w:rsid w:val="00C77213"/>
    <w:rsid w:val="00C80156"/>
    <w:rsid w:val="00C803A1"/>
    <w:rsid w:val="00C806D2"/>
    <w:rsid w:val="00C81497"/>
    <w:rsid w:val="00C815D2"/>
    <w:rsid w:val="00C8197A"/>
    <w:rsid w:val="00C820C4"/>
    <w:rsid w:val="00C824E3"/>
    <w:rsid w:val="00C827CD"/>
    <w:rsid w:val="00C82CD3"/>
    <w:rsid w:val="00C832A4"/>
    <w:rsid w:val="00C833DB"/>
    <w:rsid w:val="00C833E0"/>
    <w:rsid w:val="00C8375E"/>
    <w:rsid w:val="00C838FA"/>
    <w:rsid w:val="00C83AB6"/>
    <w:rsid w:val="00C83F7E"/>
    <w:rsid w:val="00C84477"/>
    <w:rsid w:val="00C844EE"/>
    <w:rsid w:val="00C84BB9"/>
    <w:rsid w:val="00C85077"/>
    <w:rsid w:val="00C85165"/>
    <w:rsid w:val="00C857D7"/>
    <w:rsid w:val="00C862DB"/>
    <w:rsid w:val="00C864FE"/>
    <w:rsid w:val="00C865A3"/>
    <w:rsid w:val="00C865CB"/>
    <w:rsid w:val="00C86C2A"/>
    <w:rsid w:val="00C87AE6"/>
    <w:rsid w:val="00C90211"/>
    <w:rsid w:val="00C90B0A"/>
    <w:rsid w:val="00C91600"/>
    <w:rsid w:val="00C918C5"/>
    <w:rsid w:val="00C91D89"/>
    <w:rsid w:val="00C91DD4"/>
    <w:rsid w:val="00C91EE8"/>
    <w:rsid w:val="00C91FF8"/>
    <w:rsid w:val="00C920DD"/>
    <w:rsid w:val="00C921EB"/>
    <w:rsid w:val="00C930E8"/>
    <w:rsid w:val="00C9310A"/>
    <w:rsid w:val="00C93B5A"/>
    <w:rsid w:val="00C93C20"/>
    <w:rsid w:val="00C93C39"/>
    <w:rsid w:val="00C93FA4"/>
    <w:rsid w:val="00C94188"/>
    <w:rsid w:val="00C94EA1"/>
    <w:rsid w:val="00C95139"/>
    <w:rsid w:val="00C97316"/>
    <w:rsid w:val="00C97D3E"/>
    <w:rsid w:val="00CA022B"/>
    <w:rsid w:val="00CA0823"/>
    <w:rsid w:val="00CA0FEC"/>
    <w:rsid w:val="00CA1D84"/>
    <w:rsid w:val="00CA2242"/>
    <w:rsid w:val="00CA2BD9"/>
    <w:rsid w:val="00CA2C03"/>
    <w:rsid w:val="00CA34FC"/>
    <w:rsid w:val="00CA3892"/>
    <w:rsid w:val="00CA3CB3"/>
    <w:rsid w:val="00CA3D75"/>
    <w:rsid w:val="00CA3F28"/>
    <w:rsid w:val="00CA4415"/>
    <w:rsid w:val="00CA448C"/>
    <w:rsid w:val="00CA45C1"/>
    <w:rsid w:val="00CA45DD"/>
    <w:rsid w:val="00CA5050"/>
    <w:rsid w:val="00CA5261"/>
    <w:rsid w:val="00CA5313"/>
    <w:rsid w:val="00CA53E1"/>
    <w:rsid w:val="00CA5466"/>
    <w:rsid w:val="00CA5496"/>
    <w:rsid w:val="00CA6481"/>
    <w:rsid w:val="00CA6491"/>
    <w:rsid w:val="00CA6814"/>
    <w:rsid w:val="00CA738B"/>
    <w:rsid w:val="00CA7455"/>
    <w:rsid w:val="00CB1110"/>
    <w:rsid w:val="00CB12E1"/>
    <w:rsid w:val="00CB2768"/>
    <w:rsid w:val="00CB2980"/>
    <w:rsid w:val="00CB2E32"/>
    <w:rsid w:val="00CB4591"/>
    <w:rsid w:val="00CB4D0B"/>
    <w:rsid w:val="00CB4ECB"/>
    <w:rsid w:val="00CB4FCC"/>
    <w:rsid w:val="00CB5082"/>
    <w:rsid w:val="00CB553A"/>
    <w:rsid w:val="00CB56DD"/>
    <w:rsid w:val="00CB5814"/>
    <w:rsid w:val="00CB6299"/>
    <w:rsid w:val="00CB63FD"/>
    <w:rsid w:val="00CB64DA"/>
    <w:rsid w:val="00CB7708"/>
    <w:rsid w:val="00CB7BD8"/>
    <w:rsid w:val="00CB7DEA"/>
    <w:rsid w:val="00CC03D8"/>
    <w:rsid w:val="00CC04CF"/>
    <w:rsid w:val="00CC0995"/>
    <w:rsid w:val="00CC0A20"/>
    <w:rsid w:val="00CC1809"/>
    <w:rsid w:val="00CC1A25"/>
    <w:rsid w:val="00CC22A8"/>
    <w:rsid w:val="00CC2B57"/>
    <w:rsid w:val="00CC334D"/>
    <w:rsid w:val="00CC403F"/>
    <w:rsid w:val="00CC568A"/>
    <w:rsid w:val="00CC6A1F"/>
    <w:rsid w:val="00CC6C05"/>
    <w:rsid w:val="00CC6CC7"/>
    <w:rsid w:val="00CC6CD0"/>
    <w:rsid w:val="00CC6FC2"/>
    <w:rsid w:val="00CC7D84"/>
    <w:rsid w:val="00CC7F86"/>
    <w:rsid w:val="00CD00C6"/>
    <w:rsid w:val="00CD09DA"/>
    <w:rsid w:val="00CD1178"/>
    <w:rsid w:val="00CD16DE"/>
    <w:rsid w:val="00CD217E"/>
    <w:rsid w:val="00CD2597"/>
    <w:rsid w:val="00CD2E6C"/>
    <w:rsid w:val="00CD31A9"/>
    <w:rsid w:val="00CD3CD4"/>
    <w:rsid w:val="00CD3FB2"/>
    <w:rsid w:val="00CD4102"/>
    <w:rsid w:val="00CD4AA4"/>
    <w:rsid w:val="00CD4ACA"/>
    <w:rsid w:val="00CD4AEF"/>
    <w:rsid w:val="00CD4D9D"/>
    <w:rsid w:val="00CD544B"/>
    <w:rsid w:val="00CD5555"/>
    <w:rsid w:val="00CD55A5"/>
    <w:rsid w:val="00CD5C8A"/>
    <w:rsid w:val="00CD5E6B"/>
    <w:rsid w:val="00CD63F2"/>
    <w:rsid w:val="00CD64E4"/>
    <w:rsid w:val="00CD68C2"/>
    <w:rsid w:val="00CD6E18"/>
    <w:rsid w:val="00CD7266"/>
    <w:rsid w:val="00CD7F56"/>
    <w:rsid w:val="00CE14C5"/>
    <w:rsid w:val="00CE2137"/>
    <w:rsid w:val="00CE267E"/>
    <w:rsid w:val="00CE3663"/>
    <w:rsid w:val="00CE3CAC"/>
    <w:rsid w:val="00CE41CA"/>
    <w:rsid w:val="00CE440A"/>
    <w:rsid w:val="00CE44AB"/>
    <w:rsid w:val="00CE46E2"/>
    <w:rsid w:val="00CE4CD6"/>
    <w:rsid w:val="00CE4DD8"/>
    <w:rsid w:val="00CE4E9F"/>
    <w:rsid w:val="00CE53B9"/>
    <w:rsid w:val="00CE6418"/>
    <w:rsid w:val="00CE64D4"/>
    <w:rsid w:val="00CE67A7"/>
    <w:rsid w:val="00CE7440"/>
    <w:rsid w:val="00CE787A"/>
    <w:rsid w:val="00CF0329"/>
    <w:rsid w:val="00CF135E"/>
    <w:rsid w:val="00CF13CF"/>
    <w:rsid w:val="00CF141F"/>
    <w:rsid w:val="00CF149C"/>
    <w:rsid w:val="00CF1756"/>
    <w:rsid w:val="00CF26D8"/>
    <w:rsid w:val="00CF2AE1"/>
    <w:rsid w:val="00CF2F18"/>
    <w:rsid w:val="00CF36A8"/>
    <w:rsid w:val="00CF3815"/>
    <w:rsid w:val="00CF385B"/>
    <w:rsid w:val="00CF4032"/>
    <w:rsid w:val="00CF4048"/>
    <w:rsid w:val="00CF4570"/>
    <w:rsid w:val="00CF4B59"/>
    <w:rsid w:val="00CF4DEC"/>
    <w:rsid w:val="00CF57EA"/>
    <w:rsid w:val="00CF5CAE"/>
    <w:rsid w:val="00CF5E48"/>
    <w:rsid w:val="00CF65DC"/>
    <w:rsid w:val="00CF69CF"/>
    <w:rsid w:val="00CF6C5B"/>
    <w:rsid w:val="00CF6FD6"/>
    <w:rsid w:val="00CF741A"/>
    <w:rsid w:val="00CF78BD"/>
    <w:rsid w:val="00CF7D10"/>
    <w:rsid w:val="00CF7DB1"/>
    <w:rsid w:val="00CF7E12"/>
    <w:rsid w:val="00D00289"/>
    <w:rsid w:val="00D00497"/>
    <w:rsid w:val="00D005CF"/>
    <w:rsid w:val="00D006A3"/>
    <w:rsid w:val="00D00729"/>
    <w:rsid w:val="00D015B9"/>
    <w:rsid w:val="00D01661"/>
    <w:rsid w:val="00D0172B"/>
    <w:rsid w:val="00D01ACE"/>
    <w:rsid w:val="00D02208"/>
    <w:rsid w:val="00D02390"/>
    <w:rsid w:val="00D02397"/>
    <w:rsid w:val="00D024AF"/>
    <w:rsid w:val="00D025CC"/>
    <w:rsid w:val="00D027F7"/>
    <w:rsid w:val="00D02DD0"/>
    <w:rsid w:val="00D03291"/>
    <w:rsid w:val="00D033E9"/>
    <w:rsid w:val="00D03854"/>
    <w:rsid w:val="00D038F9"/>
    <w:rsid w:val="00D03B7A"/>
    <w:rsid w:val="00D03C23"/>
    <w:rsid w:val="00D03D3E"/>
    <w:rsid w:val="00D03EF2"/>
    <w:rsid w:val="00D04050"/>
    <w:rsid w:val="00D0419D"/>
    <w:rsid w:val="00D04A05"/>
    <w:rsid w:val="00D04B36"/>
    <w:rsid w:val="00D04B88"/>
    <w:rsid w:val="00D05BB7"/>
    <w:rsid w:val="00D05BE8"/>
    <w:rsid w:val="00D05F05"/>
    <w:rsid w:val="00D0606F"/>
    <w:rsid w:val="00D06248"/>
    <w:rsid w:val="00D06331"/>
    <w:rsid w:val="00D0638E"/>
    <w:rsid w:val="00D064BB"/>
    <w:rsid w:val="00D0682A"/>
    <w:rsid w:val="00D06B68"/>
    <w:rsid w:val="00D06FA5"/>
    <w:rsid w:val="00D07153"/>
    <w:rsid w:val="00D07A3F"/>
    <w:rsid w:val="00D100DC"/>
    <w:rsid w:val="00D11321"/>
    <w:rsid w:val="00D11A1A"/>
    <w:rsid w:val="00D11A58"/>
    <w:rsid w:val="00D11D3B"/>
    <w:rsid w:val="00D12F6E"/>
    <w:rsid w:val="00D13167"/>
    <w:rsid w:val="00D1330D"/>
    <w:rsid w:val="00D142C6"/>
    <w:rsid w:val="00D14421"/>
    <w:rsid w:val="00D151A4"/>
    <w:rsid w:val="00D1521F"/>
    <w:rsid w:val="00D153CA"/>
    <w:rsid w:val="00D153E9"/>
    <w:rsid w:val="00D1570C"/>
    <w:rsid w:val="00D158A0"/>
    <w:rsid w:val="00D15A10"/>
    <w:rsid w:val="00D15B0E"/>
    <w:rsid w:val="00D15EB9"/>
    <w:rsid w:val="00D16BD7"/>
    <w:rsid w:val="00D16E08"/>
    <w:rsid w:val="00D16EBD"/>
    <w:rsid w:val="00D174DA"/>
    <w:rsid w:val="00D17A04"/>
    <w:rsid w:val="00D207F3"/>
    <w:rsid w:val="00D20997"/>
    <w:rsid w:val="00D21C4E"/>
    <w:rsid w:val="00D21ECD"/>
    <w:rsid w:val="00D2211F"/>
    <w:rsid w:val="00D224E7"/>
    <w:rsid w:val="00D226EB"/>
    <w:rsid w:val="00D22B1A"/>
    <w:rsid w:val="00D236B5"/>
    <w:rsid w:val="00D236BB"/>
    <w:rsid w:val="00D23C42"/>
    <w:rsid w:val="00D23CDF"/>
    <w:rsid w:val="00D23F07"/>
    <w:rsid w:val="00D24858"/>
    <w:rsid w:val="00D24F06"/>
    <w:rsid w:val="00D2526B"/>
    <w:rsid w:val="00D25644"/>
    <w:rsid w:val="00D25C1D"/>
    <w:rsid w:val="00D2624B"/>
    <w:rsid w:val="00D27269"/>
    <w:rsid w:val="00D27740"/>
    <w:rsid w:val="00D27D37"/>
    <w:rsid w:val="00D27DA2"/>
    <w:rsid w:val="00D309E0"/>
    <w:rsid w:val="00D3172B"/>
    <w:rsid w:val="00D3176E"/>
    <w:rsid w:val="00D31781"/>
    <w:rsid w:val="00D3195C"/>
    <w:rsid w:val="00D31A89"/>
    <w:rsid w:val="00D32B3A"/>
    <w:rsid w:val="00D32E15"/>
    <w:rsid w:val="00D32E43"/>
    <w:rsid w:val="00D338EF"/>
    <w:rsid w:val="00D33E40"/>
    <w:rsid w:val="00D345A4"/>
    <w:rsid w:val="00D35306"/>
    <w:rsid w:val="00D35479"/>
    <w:rsid w:val="00D354F4"/>
    <w:rsid w:val="00D35919"/>
    <w:rsid w:val="00D35BA0"/>
    <w:rsid w:val="00D35F56"/>
    <w:rsid w:val="00D36A97"/>
    <w:rsid w:val="00D37046"/>
    <w:rsid w:val="00D370C8"/>
    <w:rsid w:val="00D37AFF"/>
    <w:rsid w:val="00D404B2"/>
    <w:rsid w:val="00D40664"/>
    <w:rsid w:val="00D40F69"/>
    <w:rsid w:val="00D417FB"/>
    <w:rsid w:val="00D418C6"/>
    <w:rsid w:val="00D419E0"/>
    <w:rsid w:val="00D420BD"/>
    <w:rsid w:val="00D42449"/>
    <w:rsid w:val="00D42E05"/>
    <w:rsid w:val="00D42E5C"/>
    <w:rsid w:val="00D43685"/>
    <w:rsid w:val="00D43766"/>
    <w:rsid w:val="00D43958"/>
    <w:rsid w:val="00D43AF9"/>
    <w:rsid w:val="00D43B1B"/>
    <w:rsid w:val="00D43DE5"/>
    <w:rsid w:val="00D44BA4"/>
    <w:rsid w:val="00D450CF"/>
    <w:rsid w:val="00D455EF"/>
    <w:rsid w:val="00D45EB9"/>
    <w:rsid w:val="00D45FFD"/>
    <w:rsid w:val="00D461C8"/>
    <w:rsid w:val="00D462AB"/>
    <w:rsid w:val="00D46A20"/>
    <w:rsid w:val="00D46C01"/>
    <w:rsid w:val="00D46F81"/>
    <w:rsid w:val="00D47722"/>
    <w:rsid w:val="00D50109"/>
    <w:rsid w:val="00D50F96"/>
    <w:rsid w:val="00D5127D"/>
    <w:rsid w:val="00D51E24"/>
    <w:rsid w:val="00D51F66"/>
    <w:rsid w:val="00D5213A"/>
    <w:rsid w:val="00D52376"/>
    <w:rsid w:val="00D5335C"/>
    <w:rsid w:val="00D53517"/>
    <w:rsid w:val="00D53971"/>
    <w:rsid w:val="00D546F5"/>
    <w:rsid w:val="00D5474F"/>
    <w:rsid w:val="00D547D9"/>
    <w:rsid w:val="00D55D9E"/>
    <w:rsid w:val="00D55DFA"/>
    <w:rsid w:val="00D55E32"/>
    <w:rsid w:val="00D55F27"/>
    <w:rsid w:val="00D55F84"/>
    <w:rsid w:val="00D5662E"/>
    <w:rsid w:val="00D568E7"/>
    <w:rsid w:val="00D604F1"/>
    <w:rsid w:val="00D60A5D"/>
    <w:rsid w:val="00D6119C"/>
    <w:rsid w:val="00D61857"/>
    <w:rsid w:val="00D61AA6"/>
    <w:rsid w:val="00D62789"/>
    <w:rsid w:val="00D6318F"/>
    <w:rsid w:val="00D632BD"/>
    <w:rsid w:val="00D63473"/>
    <w:rsid w:val="00D63586"/>
    <w:rsid w:val="00D63ED6"/>
    <w:rsid w:val="00D6477E"/>
    <w:rsid w:val="00D64BD7"/>
    <w:rsid w:val="00D64C65"/>
    <w:rsid w:val="00D6602F"/>
    <w:rsid w:val="00D661E5"/>
    <w:rsid w:val="00D66B31"/>
    <w:rsid w:val="00D6706E"/>
    <w:rsid w:val="00D677F8"/>
    <w:rsid w:val="00D67B53"/>
    <w:rsid w:val="00D67D34"/>
    <w:rsid w:val="00D7013E"/>
    <w:rsid w:val="00D70231"/>
    <w:rsid w:val="00D706AA"/>
    <w:rsid w:val="00D70A79"/>
    <w:rsid w:val="00D70B40"/>
    <w:rsid w:val="00D70D69"/>
    <w:rsid w:val="00D70F5F"/>
    <w:rsid w:val="00D71B38"/>
    <w:rsid w:val="00D71BD0"/>
    <w:rsid w:val="00D71C45"/>
    <w:rsid w:val="00D7299C"/>
    <w:rsid w:val="00D72FF1"/>
    <w:rsid w:val="00D7314C"/>
    <w:rsid w:val="00D7328E"/>
    <w:rsid w:val="00D733D5"/>
    <w:rsid w:val="00D7354A"/>
    <w:rsid w:val="00D74274"/>
    <w:rsid w:val="00D742A2"/>
    <w:rsid w:val="00D74738"/>
    <w:rsid w:val="00D74E52"/>
    <w:rsid w:val="00D74FB4"/>
    <w:rsid w:val="00D75309"/>
    <w:rsid w:val="00D75699"/>
    <w:rsid w:val="00D76144"/>
    <w:rsid w:val="00D76428"/>
    <w:rsid w:val="00D76521"/>
    <w:rsid w:val="00D76C1B"/>
    <w:rsid w:val="00D76F5C"/>
    <w:rsid w:val="00D80185"/>
    <w:rsid w:val="00D80C30"/>
    <w:rsid w:val="00D8150F"/>
    <w:rsid w:val="00D8195D"/>
    <w:rsid w:val="00D819AA"/>
    <w:rsid w:val="00D8406A"/>
    <w:rsid w:val="00D8436E"/>
    <w:rsid w:val="00D846AF"/>
    <w:rsid w:val="00D84F99"/>
    <w:rsid w:val="00D851F2"/>
    <w:rsid w:val="00D85889"/>
    <w:rsid w:val="00D85C90"/>
    <w:rsid w:val="00D85E51"/>
    <w:rsid w:val="00D8616A"/>
    <w:rsid w:val="00D8619A"/>
    <w:rsid w:val="00D86290"/>
    <w:rsid w:val="00D86538"/>
    <w:rsid w:val="00D867B9"/>
    <w:rsid w:val="00D86D5D"/>
    <w:rsid w:val="00D86E04"/>
    <w:rsid w:val="00D872CE"/>
    <w:rsid w:val="00D87B51"/>
    <w:rsid w:val="00D90698"/>
    <w:rsid w:val="00D90949"/>
    <w:rsid w:val="00D90A63"/>
    <w:rsid w:val="00D9112D"/>
    <w:rsid w:val="00D91281"/>
    <w:rsid w:val="00D920EA"/>
    <w:rsid w:val="00D92343"/>
    <w:rsid w:val="00D929AD"/>
    <w:rsid w:val="00D92C2D"/>
    <w:rsid w:val="00D92D2D"/>
    <w:rsid w:val="00D92E3C"/>
    <w:rsid w:val="00D93104"/>
    <w:rsid w:val="00D933C7"/>
    <w:rsid w:val="00D935C3"/>
    <w:rsid w:val="00D948AF"/>
    <w:rsid w:val="00D9535F"/>
    <w:rsid w:val="00D95DA3"/>
    <w:rsid w:val="00D968A0"/>
    <w:rsid w:val="00D96B93"/>
    <w:rsid w:val="00D96E08"/>
    <w:rsid w:val="00D96FBE"/>
    <w:rsid w:val="00D97077"/>
    <w:rsid w:val="00D973C3"/>
    <w:rsid w:val="00D97772"/>
    <w:rsid w:val="00D97885"/>
    <w:rsid w:val="00D97EA8"/>
    <w:rsid w:val="00D97EBF"/>
    <w:rsid w:val="00DA06ED"/>
    <w:rsid w:val="00DA08E7"/>
    <w:rsid w:val="00DA0A86"/>
    <w:rsid w:val="00DA0B63"/>
    <w:rsid w:val="00DA0D27"/>
    <w:rsid w:val="00DA1281"/>
    <w:rsid w:val="00DA13D7"/>
    <w:rsid w:val="00DA1B87"/>
    <w:rsid w:val="00DA1D4C"/>
    <w:rsid w:val="00DA22D2"/>
    <w:rsid w:val="00DA2822"/>
    <w:rsid w:val="00DA284D"/>
    <w:rsid w:val="00DA2A4D"/>
    <w:rsid w:val="00DA304B"/>
    <w:rsid w:val="00DA31F1"/>
    <w:rsid w:val="00DA3263"/>
    <w:rsid w:val="00DA3427"/>
    <w:rsid w:val="00DA3F5B"/>
    <w:rsid w:val="00DA4100"/>
    <w:rsid w:val="00DA469E"/>
    <w:rsid w:val="00DA4B5C"/>
    <w:rsid w:val="00DA4D0B"/>
    <w:rsid w:val="00DA4E0C"/>
    <w:rsid w:val="00DA50FF"/>
    <w:rsid w:val="00DA5423"/>
    <w:rsid w:val="00DA58DC"/>
    <w:rsid w:val="00DA6ACB"/>
    <w:rsid w:val="00DA6CEE"/>
    <w:rsid w:val="00DA7F7C"/>
    <w:rsid w:val="00DA7FA4"/>
    <w:rsid w:val="00DA7FF4"/>
    <w:rsid w:val="00DB0288"/>
    <w:rsid w:val="00DB070F"/>
    <w:rsid w:val="00DB0A10"/>
    <w:rsid w:val="00DB0C57"/>
    <w:rsid w:val="00DB1583"/>
    <w:rsid w:val="00DB23D9"/>
    <w:rsid w:val="00DB2BA9"/>
    <w:rsid w:val="00DB2CF2"/>
    <w:rsid w:val="00DB38F2"/>
    <w:rsid w:val="00DB3ADD"/>
    <w:rsid w:val="00DB3FAD"/>
    <w:rsid w:val="00DB4518"/>
    <w:rsid w:val="00DB4FDF"/>
    <w:rsid w:val="00DB5701"/>
    <w:rsid w:val="00DB58DC"/>
    <w:rsid w:val="00DB5B1C"/>
    <w:rsid w:val="00DB5BD6"/>
    <w:rsid w:val="00DB5E38"/>
    <w:rsid w:val="00DB5F35"/>
    <w:rsid w:val="00DB6228"/>
    <w:rsid w:val="00DB646D"/>
    <w:rsid w:val="00DB654A"/>
    <w:rsid w:val="00DB66AD"/>
    <w:rsid w:val="00DB6AFD"/>
    <w:rsid w:val="00DB71D7"/>
    <w:rsid w:val="00DB73D2"/>
    <w:rsid w:val="00DB757C"/>
    <w:rsid w:val="00DB7920"/>
    <w:rsid w:val="00DB7965"/>
    <w:rsid w:val="00DB7E40"/>
    <w:rsid w:val="00DC04C0"/>
    <w:rsid w:val="00DC08ED"/>
    <w:rsid w:val="00DC11C0"/>
    <w:rsid w:val="00DC1B37"/>
    <w:rsid w:val="00DC1E7E"/>
    <w:rsid w:val="00DC2549"/>
    <w:rsid w:val="00DC26B3"/>
    <w:rsid w:val="00DC2B0D"/>
    <w:rsid w:val="00DC33A2"/>
    <w:rsid w:val="00DC3898"/>
    <w:rsid w:val="00DC3E08"/>
    <w:rsid w:val="00DC3EC7"/>
    <w:rsid w:val="00DC445F"/>
    <w:rsid w:val="00DC5242"/>
    <w:rsid w:val="00DC54F7"/>
    <w:rsid w:val="00DC58A8"/>
    <w:rsid w:val="00DC58FF"/>
    <w:rsid w:val="00DC5F8D"/>
    <w:rsid w:val="00DC66B3"/>
    <w:rsid w:val="00DC6A14"/>
    <w:rsid w:val="00DC72EC"/>
    <w:rsid w:val="00DC75DA"/>
    <w:rsid w:val="00DC7D8B"/>
    <w:rsid w:val="00DC7E54"/>
    <w:rsid w:val="00DC7E58"/>
    <w:rsid w:val="00DD00A9"/>
    <w:rsid w:val="00DD0434"/>
    <w:rsid w:val="00DD0D97"/>
    <w:rsid w:val="00DD10B2"/>
    <w:rsid w:val="00DD2914"/>
    <w:rsid w:val="00DD29B2"/>
    <w:rsid w:val="00DD29BC"/>
    <w:rsid w:val="00DD2A1C"/>
    <w:rsid w:val="00DD2AC4"/>
    <w:rsid w:val="00DD2B3A"/>
    <w:rsid w:val="00DD320C"/>
    <w:rsid w:val="00DD3FF0"/>
    <w:rsid w:val="00DD40D5"/>
    <w:rsid w:val="00DD4956"/>
    <w:rsid w:val="00DD4D80"/>
    <w:rsid w:val="00DD52F3"/>
    <w:rsid w:val="00DD577E"/>
    <w:rsid w:val="00DD58BC"/>
    <w:rsid w:val="00DD75D0"/>
    <w:rsid w:val="00DE0083"/>
    <w:rsid w:val="00DE06D0"/>
    <w:rsid w:val="00DE08C1"/>
    <w:rsid w:val="00DE0A37"/>
    <w:rsid w:val="00DE1BCC"/>
    <w:rsid w:val="00DE1E42"/>
    <w:rsid w:val="00DE20ED"/>
    <w:rsid w:val="00DE22F1"/>
    <w:rsid w:val="00DE2D8A"/>
    <w:rsid w:val="00DE30DD"/>
    <w:rsid w:val="00DE3496"/>
    <w:rsid w:val="00DE380E"/>
    <w:rsid w:val="00DE399E"/>
    <w:rsid w:val="00DE3AFE"/>
    <w:rsid w:val="00DE3CDC"/>
    <w:rsid w:val="00DE45B8"/>
    <w:rsid w:val="00DE4BB7"/>
    <w:rsid w:val="00DE4BD9"/>
    <w:rsid w:val="00DE4D7C"/>
    <w:rsid w:val="00DE4E04"/>
    <w:rsid w:val="00DE4FC2"/>
    <w:rsid w:val="00DE5D8F"/>
    <w:rsid w:val="00DE6551"/>
    <w:rsid w:val="00DE6686"/>
    <w:rsid w:val="00DE6764"/>
    <w:rsid w:val="00DE6E00"/>
    <w:rsid w:val="00DE6E11"/>
    <w:rsid w:val="00DE7447"/>
    <w:rsid w:val="00DE76C5"/>
    <w:rsid w:val="00DE78DB"/>
    <w:rsid w:val="00DF0418"/>
    <w:rsid w:val="00DF0F35"/>
    <w:rsid w:val="00DF14D3"/>
    <w:rsid w:val="00DF2886"/>
    <w:rsid w:val="00DF295D"/>
    <w:rsid w:val="00DF3659"/>
    <w:rsid w:val="00DF38C6"/>
    <w:rsid w:val="00DF392E"/>
    <w:rsid w:val="00DF427A"/>
    <w:rsid w:val="00DF5150"/>
    <w:rsid w:val="00DF647A"/>
    <w:rsid w:val="00DF699A"/>
    <w:rsid w:val="00DF6FEF"/>
    <w:rsid w:val="00DF7323"/>
    <w:rsid w:val="00DF7B31"/>
    <w:rsid w:val="00DF7D12"/>
    <w:rsid w:val="00DF7DED"/>
    <w:rsid w:val="00E0020B"/>
    <w:rsid w:val="00E00350"/>
    <w:rsid w:val="00E00459"/>
    <w:rsid w:val="00E00684"/>
    <w:rsid w:val="00E00712"/>
    <w:rsid w:val="00E00FC9"/>
    <w:rsid w:val="00E00FCF"/>
    <w:rsid w:val="00E0117E"/>
    <w:rsid w:val="00E011D8"/>
    <w:rsid w:val="00E01403"/>
    <w:rsid w:val="00E015E8"/>
    <w:rsid w:val="00E01874"/>
    <w:rsid w:val="00E01A01"/>
    <w:rsid w:val="00E01B89"/>
    <w:rsid w:val="00E01D78"/>
    <w:rsid w:val="00E01EEB"/>
    <w:rsid w:val="00E01F23"/>
    <w:rsid w:val="00E022BC"/>
    <w:rsid w:val="00E0230B"/>
    <w:rsid w:val="00E02431"/>
    <w:rsid w:val="00E02B91"/>
    <w:rsid w:val="00E03CC4"/>
    <w:rsid w:val="00E03D52"/>
    <w:rsid w:val="00E03E93"/>
    <w:rsid w:val="00E04A63"/>
    <w:rsid w:val="00E058F8"/>
    <w:rsid w:val="00E05D56"/>
    <w:rsid w:val="00E061D5"/>
    <w:rsid w:val="00E068EC"/>
    <w:rsid w:val="00E07119"/>
    <w:rsid w:val="00E0778A"/>
    <w:rsid w:val="00E07964"/>
    <w:rsid w:val="00E109E6"/>
    <w:rsid w:val="00E10AC4"/>
    <w:rsid w:val="00E1129C"/>
    <w:rsid w:val="00E11B02"/>
    <w:rsid w:val="00E11DCE"/>
    <w:rsid w:val="00E11FF6"/>
    <w:rsid w:val="00E122AD"/>
    <w:rsid w:val="00E12A6E"/>
    <w:rsid w:val="00E12E2B"/>
    <w:rsid w:val="00E12F6C"/>
    <w:rsid w:val="00E1306C"/>
    <w:rsid w:val="00E133B3"/>
    <w:rsid w:val="00E1434B"/>
    <w:rsid w:val="00E15296"/>
    <w:rsid w:val="00E15A44"/>
    <w:rsid w:val="00E15C9C"/>
    <w:rsid w:val="00E15EAA"/>
    <w:rsid w:val="00E17322"/>
    <w:rsid w:val="00E1739A"/>
    <w:rsid w:val="00E17F4B"/>
    <w:rsid w:val="00E17FD5"/>
    <w:rsid w:val="00E205EC"/>
    <w:rsid w:val="00E209EA"/>
    <w:rsid w:val="00E2106B"/>
    <w:rsid w:val="00E21211"/>
    <w:rsid w:val="00E220C5"/>
    <w:rsid w:val="00E220F2"/>
    <w:rsid w:val="00E22174"/>
    <w:rsid w:val="00E22432"/>
    <w:rsid w:val="00E2249E"/>
    <w:rsid w:val="00E22869"/>
    <w:rsid w:val="00E231E7"/>
    <w:rsid w:val="00E234D0"/>
    <w:rsid w:val="00E234DA"/>
    <w:rsid w:val="00E23835"/>
    <w:rsid w:val="00E23FD1"/>
    <w:rsid w:val="00E24107"/>
    <w:rsid w:val="00E249D5"/>
    <w:rsid w:val="00E249EB"/>
    <w:rsid w:val="00E24C0E"/>
    <w:rsid w:val="00E25040"/>
    <w:rsid w:val="00E2551D"/>
    <w:rsid w:val="00E25C2F"/>
    <w:rsid w:val="00E2611E"/>
    <w:rsid w:val="00E266A1"/>
    <w:rsid w:val="00E271AF"/>
    <w:rsid w:val="00E27248"/>
    <w:rsid w:val="00E27648"/>
    <w:rsid w:val="00E27C8C"/>
    <w:rsid w:val="00E27DEC"/>
    <w:rsid w:val="00E27F11"/>
    <w:rsid w:val="00E3013D"/>
    <w:rsid w:val="00E301F7"/>
    <w:rsid w:val="00E3028A"/>
    <w:rsid w:val="00E30B09"/>
    <w:rsid w:val="00E30C5B"/>
    <w:rsid w:val="00E30C9B"/>
    <w:rsid w:val="00E30EC0"/>
    <w:rsid w:val="00E31C8D"/>
    <w:rsid w:val="00E31ECE"/>
    <w:rsid w:val="00E32151"/>
    <w:rsid w:val="00E321DC"/>
    <w:rsid w:val="00E324A5"/>
    <w:rsid w:val="00E326A8"/>
    <w:rsid w:val="00E32941"/>
    <w:rsid w:val="00E32C78"/>
    <w:rsid w:val="00E33835"/>
    <w:rsid w:val="00E34269"/>
    <w:rsid w:val="00E3457A"/>
    <w:rsid w:val="00E34896"/>
    <w:rsid w:val="00E34CCA"/>
    <w:rsid w:val="00E3562F"/>
    <w:rsid w:val="00E357A0"/>
    <w:rsid w:val="00E35CE9"/>
    <w:rsid w:val="00E35FD8"/>
    <w:rsid w:val="00E366AE"/>
    <w:rsid w:val="00E3685E"/>
    <w:rsid w:val="00E36A23"/>
    <w:rsid w:val="00E36F06"/>
    <w:rsid w:val="00E373AB"/>
    <w:rsid w:val="00E37530"/>
    <w:rsid w:val="00E375C7"/>
    <w:rsid w:val="00E37FE6"/>
    <w:rsid w:val="00E40AED"/>
    <w:rsid w:val="00E40BC7"/>
    <w:rsid w:val="00E40C0C"/>
    <w:rsid w:val="00E41B76"/>
    <w:rsid w:val="00E41BE9"/>
    <w:rsid w:val="00E42241"/>
    <w:rsid w:val="00E42591"/>
    <w:rsid w:val="00E42ABF"/>
    <w:rsid w:val="00E430B2"/>
    <w:rsid w:val="00E431A2"/>
    <w:rsid w:val="00E431D9"/>
    <w:rsid w:val="00E4349F"/>
    <w:rsid w:val="00E43587"/>
    <w:rsid w:val="00E448D7"/>
    <w:rsid w:val="00E4491E"/>
    <w:rsid w:val="00E4596C"/>
    <w:rsid w:val="00E46631"/>
    <w:rsid w:val="00E46A6E"/>
    <w:rsid w:val="00E46D86"/>
    <w:rsid w:val="00E47073"/>
    <w:rsid w:val="00E47B49"/>
    <w:rsid w:val="00E47EBE"/>
    <w:rsid w:val="00E47FF8"/>
    <w:rsid w:val="00E5086C"/>
    <w:rsid w:val="00E508E0"/>
    <w:rsid w:val="00E50B4F"/>
    <w:rsid w:val="00E517BA"/>
    <w:rsid w:val="00E51CDB"/>
    <w:rsid w:val="00E52241"/>
    <w:rsid w:val="00E52255"/>
    <w:rsid w:val="00E525C7"/>
    <w:rsid w:val="00E52873"/>
    <w:rsid w:val="00E53167"/>
    <w:rsid w:val="00E53C5A"/>
    <w:rsid w:val="00E53C91"/>
    <w:rsid w:val="00E540E9"/>
    <w:rsid w:val="00E540F7"/>
    <w:rsid w:val="00E54221"/>
    <w:rsid w:val="00E54B3A"/>
    <w:rsid w:val="00E54B8D"/>
    <w:rsid w:val="00E54E74"/>
    <w:rsid w:val="00E5513A"/>
    <w:rsid w:val="00E5568B"/>
    <w:rsid w:val="00E559AE"/>
    <w:rsid w:val="00E56168"/>
    <w:rsid w:val="00E564B8"/>
    <w:rsid w:val="00E568E2"/>
    <w:rsid w:val="00E569BB"/>
    <w:rsid w:val="00E56DDF"/>
    <w:rsid w:val="00E573A0"/>
    <w:rsid w:val="00E600D6"/>
    <w:rsid w:val="00E61458"/>
    <w:rsid w:val="00E61A9D"/>
    <w:rsid w:val="00E61EB1"/>
    <w:rsid w:val="00E61F2E"/>
    <w:rsid w:val="00E620F6"/>
    <w:rsid w:val="00E623F0"/>
    <w:rsid w:val="00E63188"/>
    <w:rsid w:val="00E637FD"/>
    <w:rsid w:val="00E63F9F"/>
    <w:rsid w:val="00E642C2"/>
    <w:rsid w:val="00E65132"/>
    <w:rsid w:val="00E65A91"/>
    <w:rsid w:val="00E66468"/>
    <w:rsid w:val="00E66589"/>
    <w:rsid w:val="00E66876"/>
    <w:rsid w:val="00E668D3"/>
    <w:rsid w:val="00E66BD7"/>
    <w:rsid w:val="00E66D52"/>
    <w:rsid w:val="00E66EA5"/>
    <w:rsid w:val="00E67554"/>
    <w:rsid w:val="00E67780"/>
    <w:rsid w:val="00E712C0"/>
    <w:rsid w:val="00E71691"/>
    <w:rsid w:val="00E71BF9"/>
    <w:rsid w:val="00E71EF6"/>
    <w:rsid w:val="00E7229D"/>
    <w:rsid w:val="00E72603"/>
    <w:rsid w:val="00E73168"/>
    <w:rsid w:val="00E732CB"/>
    <w:rsid w:val="00E7346E"/>
    <w:rsid w:val="00E73AFF"/>
    <w:rsid w:val="00E73B9F"/>
    <w:rsid w:val="00E73D45"/>
    <w:rsid w:val="00E73DD6"/>
    <w:rsid w:val="00E74CF2"/>
    <w:rsid w:val="00E74E4F"/>
    <w:rsid w:val="00E75429"/>
    <w:rsid w:val="00E756E9"/>
    <w:rsid w:val="00E75972"/>
    <w:rsid w:val="00E75C06"/>
    <w:rsid w:val="00E75E44"/>
    <w:rsid w:val="00E75EA9"/>
    <w:rsid w:val="00E7638A"/>
    <w:rsid w:val="00E76807"/>
    <w:rsid w:val="00E7714D"/>
    <w:rsid w:val="00E77197"/>
    <w:rsid w:val="00E778EB"/>
    <w:rsid w:val="00E77C3E"/>
    <w:rsid w:val="00E80C3C"/>
    <w:rsid w:val="00E80CE1"/>
    <w:rsid w:val="00E8105C"/>
    <w:rsid w:val="00E81221"/>
    <w:rsid w:val="00E812F7"/>
    <w:rsid w:val="00E81369"/>
    <w:rsid w:val="00E813D2"/>
    <w:rsid w:val="00E8149C"/>
    <w:rsid w:val="00E8176C"/>
    <w:rsid w:val="00E81DD1"/>
    <w:rsid w:val="00E81E5F"/>
    <w:rsid w:val="00E81E65"/>
    <w:rsid w:val="00E81FEC"/>
    <w:rsid w:val="00E82577"/>
    <w:rsid w:val="00E82656"/>
    <w:rsid w:val="00E8290D"/>
    <w:rsid w:val="00E830BB"/>
    <w:rsid w:val="00E840D4"/>
    <w:rsid w:val="00E842CE"/>
    <w:rsid w:val="00E84529"/>
    <w:rsid w:val="00E84D74"/>
    <w:rsid w:val="00E84FAD"/>
    <w:rsid w:val="00E85074"/>
    <w:rsid w:val="00E85B20"/>
    <w:rsid w:val="00E85B6A"/>
    <w:rsid w:val="00E85F98"/>
    <w:rsid w:val="00E86536"/>
    <w:rsid w:val="00E86AD8"/>
    <w:rsid w:val="00E86C57"/>
    <w:rsid w:val="00E86E00"/>
    <w:rsid w:val="00E87E3C"/>
    <w:rsid w:val="00E902AA"/>
    <w:rsid w:val="00E904A6"/>
    <w:rsid w:val="00E904E9"/>
    <w:rsid w:val="00E906C8"/>
    <w:rsid w:val="00E90932"/>
    <w:rsid w:val="00E90A70"/>
    <w:rsid w:val="00E90A9F"/>
    <w:rsid w:val="00E915FC"/>
    <w:rsid w:val="00E9161E"/>
    <w:rsid w:val="00E92399"/>
    <w:rsid w:val="00E92596"/>
    <w:rsid w:val="00E925E1"/>
    <w:rsid w:val="00E92A2B"/>
    <w:rsid w:val="00E938BF"/>
    <w:rsid w:val="00E940BE"/>
    <w:rsid w:val="00E944B7"/>
    <w:rsid w:val="00E94745"/>
    <w:rsid w:val="00E94C1B"/>
    <w:rsid w:val="00E95393"/>
    <w:rsid w:val="00E953C2"/>
    <w:rsid w:val="00E960C2"/>
    <w:rsid w:val="00E96311"/>
    <w:rsid w:val="00E96B3B"/>
    <w:rsid w:val="00E971C0"/>
    <w:rsid w:val="00E97750"/>
    <w:rsid w:val="00E97E04"/>
    <w:rsid w:val="00E97F84"/>
    <w:rsid w:val="00EA01C0"/>
    <w:rsid w:val="00EA0E7C"/>
    <w:rsid w:val="00EA108F"/>
    <w:rsid w:val="00EA22AE"/>
    <w:rsid w:val="00EA2397"/>
    <w:rsid w:val="00EA26E2"/>
    <w:rsid w:val="00EA33D7"/>
    <w:rsid w:val="00EA3F38"/>
    <w:rsid w:val="00EA4C32"/>
    <w:rsid w:val="00EA4E9A"/>
    <w:rsid w:val="00EA5806"/>
    <w:rsid w:val="00EA5C71"/>
    <w:rsid w:val="00EA5C78"/>
    <w:rsid w:val="00EA5F41"/>
    <w:rsid w:val="00EA5F82"/>
    <w:rsid w:val="00EA608C"/>
    <w:rsid w:val="00EA626D"/>
    <w:rsid w:val="00EA7323"/>
    <w:rsid w:val="00EA7A15"/>
    <w:rsid w:val="00EA7C68"/>
    <w:rsid w:val="00EA7CC8"/>
    <w:rsid w:val="00EA7CD5"/>
    <w:rsid w:val="00EB0843"/>
    <w:rsid w:val="00EB1027"/>
    <w:rsid w:val="00EB17B2"/>
    <w:rsid w:val="00EB18D6"/>
    <w:rsid w:val="00EB1FA7"/>
    <w:rsid w:val="00EB30B4"/>
    <w:rsid w:val="00EB3A2E"/>
    <w:rsid w:val="00EB42CB"/>
    <w:rsid w:val="00EB44B4"/>
    <w:rsid w:val="00EB464D"/>
    <w:rsid w:val="00EB4F00"/>
    <w:rsid w:val="00EB54A5"/>
    <w:rsid w:val="00EB5835"/>
    <w:rsid w:val="00EB5CBE"/>
    <w:rsid w:val="00EB6465"/>
    <w:rsid w:val="00EB6688"/>
    <w:rsid w:val="00EB6A88"/>
    <w:rsid w:val="00EC05FC"/>
    <w:rsid w:val="00EC0EF7"/>
    <w:rsid w:val="00EC1170"/>
    <w:rsid w:val="00EC13D5"/>
    <w:rsid w:val="00EC1C66"/>
    <w:rsid w:val="00EC1D73"/>
    <w:rsid w:val="00EC2165"/>
    <w:rsid w:val="00EC22AD"/>
    <w:rsid w:val="00EC25CF"/>
    <w:rsid w:val="00EC2C12"/>
    <w:rsid w:val="00EC2EDF"/>
    <w:rsid w:val="00EC3A8B"/>
    <w:rsid w:val="00EC3B81"/>
    <w:rsid w:val="00EC428D"/>
    <w:rsid w:val="00EC4636"/>
    <w:rsid w:val="00EC5C21"/>
    <w:rsid w:val="00EC633B"/>
    <w:rsid w:val="00EC6578"/>
    <w:rsid w:val="00EC6D05"/>
    <w:rsid w:val="00EC7251"/>
    <w:rsid w:val="00ED0682"/>
    <w:rsid w:val="00ED0794"/>
    <w:rsid w:val="00ED15F7"/>
    <w:rsid w:val="00ED1684"/>
    <w:rsid w:val="00ED194A"/>
    <w:rsid w:val="00ED2303"/>
    <w:rsid w:val="00ED2BB8"/>
    <w:rsid w:val="00ED2C20"/>
    <w:rsid w:val="00ED306D"/>
    <w:rsid w:val="00ED34B9"/>
    <w:rsid w:val="00ED3605"/>
    <w:rsid w:val="00ED37A0"/>
    <w:rsid w:val="00ED3F06"/>
    <w:rsid w:val="00ED5064"/>
    <w:rsid w:val="00ED50D0"/>
    <w:rsid w:val="00ED560B"/>
    <w:rsid w:val="00ED59F0"/>
    <w:rsid w:val="00ED5EED"/>
    <w:rsid w:val="00ED6C14"/>
    <w:rsid w:val="00ED6DC6"/>
    <w:rsid w:val="00ED734F"/>
    <w:rsid w:val="00ED78D4"/>
    <w:rsid w:val="00ED7AB3"/>
    <w:rsid w:val="00EE0614"/>
    <w:rsid w:val="00EE10AF"/>
    <w:rsid w:val="00EE154F"/>
    <w:rsid w:val="00EE174B"/>
    <w:rsid w:val="00EE247E"/>
    <w:rsid w:val="00EE2CAC"/>
    <w:rsid w:val="00EE2D15"/>
    <w:rsid w:val="00EE3296"/>
    <w:rsid w:val="00EE3871"/>
    <w:rsid w:val="00EE3ACD"/>
    <w:rsid w:val="00EE3D25"/>
    <w:rsid w:val="00EE4AE2"/>
    <w:rsid w:val="00EE5062"/>
    <w:rsid w:val="00EE524E"/>
    <w:rsid w:val="00EE5567"/>
    <w:rsid w:val="00EE571F"/>
    <w:rsid w:val="00EE5C8B"/>
    <w:rsid w:val="00EE7275"/>
    <w:rsid w:val="00EE799C"/>
    <w:rsid w:val="00EE7F01"/>
    <w:rsid w:val="00EF0220"/>
    <w:rsid w:val="00EF04F5"/>
    <w:rsid w:val="00EF0724"/>
    <w:rsid w:val="00EF08B6"/>
    <w:rsid w:val="00EF094D"/>
    <w:rsid w:val="00EF0FED"/>
    <w:rsid w:val="00EF12A6"/>
    <w:rsid w:val="00EF1412"/>
    <w:rsid w:val="00EF1DB8"/>
    <w:rsid w:val="00EF20E4"/>
    <w:rsid w:val="00EF2E88"/>
    <w:rsid w:val="00EF3D16"/>
    <w:rsid w:val="00EF4163"/>
    <w:rsid w:val="00EF4759"/>
    <w:rsid w:val="00EF4C58"/>
    <w:rsid w:val="00EF54C0"/>
    <w:rsid w:val="00EF5770"/>
    <w:rsid w:val="00EF6911"/>
    <w:rsid w:val="00EF6B8C"/>
    <w:rsid w:val="00EF78E0"/>
    <w:rsid w:val="00EF7F21"/>
    <w:rsid w:val="00F00C6F"/>
    <w:rsid w:val="00F00D2D"/>
    <w:rsid w:val="00F00E85"/>
    <w:rsid w:val="00F01703"/>
    <w:rsid w:val="00F01E77"/>
    <w:rsid w:val="00F022E5"/>
    <w:rsid w:val="00F02800"/>
    <w:rsid w:val="00F028AF"/>
    <w:rsid w:val="00F028C6"/>
    <w:rsid w:val="00F02B48"/>
    <w:rsid w:val="00F02C31"/>
    <w:rsid w:val="00F0320C"/>
    <w:rsid w:val="00F032D1"/>
    <w:rsid w:val="00F03300"/>
    <w:rsid w:val="00F0390C"/>
    <w:rsid w:val="00F03B00"/>
    <w:rsid w:val="00F0488E"/>
    <w:rsid w:val="00F04E67"/>
    <w:rsid w:val="00F04ED1"/>
    <w:rsid w:val="00F0504E"/>
    <w:rsid w:val="00F052AA"/>
    <w:rsid w:val="00F05700"/>
    <w:rsid w:val="00F058A1"/>
    <w:rsid w:val="00F05BD8"/>
    <w:rsid w:val="00F06073"/>
    <w:rsid w:val="00F06C65"/>
    <w:rsid w:val="00F07160"/>
    <w:rsid w:val="00F0753F"/>
    <w:rsid w:val="00F07931"/>
    <w:rsid w:val="00F079F8"/>
    <w:rsid w:val="00F106C7"/>
    <w:rsid w:val="00F11269"/>
    <w:rsid w:val="00F115C7"/>
    <w:rsid w:val="00F129EC"/>
    <w:rsid w:val="00F133A8"/>
    <w:rsid w:val="00F134F3"/>
    <w:rsid w:val="00F13549"/>
    <w:rsid w:val="00F138A1"/>
    <w:rsid w:val="00F13C82"/>
    <w:rsid w:val="00F13D2B"/>
    <w:rsid w:val="00F13E55"/>
    <w:rsid w:val="00F140D2"/>
    <w:rsid w:val="00F14305"/>
    <w:rsid w:val="00F14765"/>
    <w:rsid w:val="00F14E06"/>
    <w:rsid w:val="00F15034"/>
    <w:rsid w:val="00F15E4C"/>
    <w:rsid w:val="00F15E91"/>
    <w:rsid w:val="00F16156"/>
    <w:rsid w:val="00F161B0"/>
    <w:rsid w:val="00F164F6"/>
    <w:rsid w:val="00F16627"/>
    <w:rsid w:val="00F16C6E"/>
    <w:rsid w:val="00F16D9F"/>
    <w:rsid w:val="00F1762F"/>
    <w:rsid w:val="00F17A85"/>
    <w:rsid w:val="00F20671"/>
    <w:rsid w:val="00F20793"/>
    <w:rsid w:val="00F207B3"/>
    <w:rsid w:val="00F20C3C"/>
    <w:rsid w:val="00F20DB9"/>
    <w:rsid w:val="00F20F40"/>
    <w:rsid w:val="00F20F43"/>
    <w:rsid w:val="00F2158B"/>
    <w:rsid w:val="00F22AE1"/>
    <w:rsid w:val="00F22B65"/>
    <w:rsid w:val="00F23644"/>
    <w:rsid w:val="00F23767"/>
    <w:rsid w:val="00F239D7"/>
    <w:rsid w:val="00F24D58"/>
    <w:rsid w:val="00F24E09"/>
    <w:rsid w:val="00F24F5E"/>
    <w:rsid w:val="00F2516A"/>
    <w:rsid w:val="00F25887"/>
    <w:rsid w:val="00F259C1"/>
    <w:rsid w:val="00F265BB"/>
    <w:rsid w:val="00F26961"/>
    <w:rsid w:val="00F269DB"/>
    <w:rsid w:val="00F26ECD"/>
    <w:rsid w:val="00F27269"/>
    <w:rsid w:val="00F274C8"/>
    <w:rsid w:val="00F27766"/>
    <w:rsid w:val="00F2796B"/>
    <w:rsid w:val="00F27FDF"/>
    <w:rsid w:val="00F30012"/>
    <w:rsid w:val="00F300D8"/>
    <w:rsid w:val="00F3011D"/>
    <w:rsid w:val="00F3067C"/>
    <w:rsid w:val="00F308EF"/>
    <w:rsid w:val="00F30FDA"/>
    <w:rsid w:val="00F3116B"/>
    <w:rsid w:val="00F31237"/>
    <w:rsid w:val="00F31C91"/>
    <w:rsid w:val="00F3286C"/>
    <w:rsid w:val="00F32B87"/>
    <w:rsid w:val="00F3353D"/>
    <w:rsid w:val="00F337AF"/>
    <w:rsid w:val="00F33AEB"/>
    <w:rsid w:val="00F33D4D"/>
    <w:rsid w:val="00F34530"/>
    <w:rsid w:val="00F34D43"/>
    <w:rsid w:val="00F350CE"/>
    <w:rsid w:val="00F352D6"/>
    <w:rsid w:val="00F3571B"/>
    <w:rsid w:val="00F36211"/>
    <w:rsid w:val="00F36920"/>
    <w:rsid w:val="00F36B84"/>
    <w:rsid w:val="00F37523"/>
    <w:rsid w:val="00F3757E"/>
    <w:rsid w:val="00F3769C"/>
    <w:rsid w:val="00F37D11"/>
    <w:rsid w:val="00F40622"/>
    <w:rsid w:val="00F40E44"/>
    <w:rsid w:val="00F41AA0"/>
    <w:rsid w:val="00F422E1"/>
    <w:rsid w:val="00F423FD"/>
    <w:rsid w:val="00F42C3D"/>
    <w:rsid w:val="00F42D25"/>
    <w:rsid w:val="00F42E64"/>
    <w:rsid w:val="00F432C2"/>
    <w:rsid w:val="00F43C5C"/>
    <w:rsid w:val="00F43D11"/>
    <w:rsid w:val="00F442E1"/>
    <w:rsid w:val="00F446B4"/>
    <w:rsid w:val="00F45C8B"/>
    <w:rsid w:val="00F4601D"/>
    <w:rsid w:val="00F46222"/>
    <w:rsid w:val="00F46F87"/>
    <w:rsid w:val="00F4726E"/>
    <w:rsid w:val="00F47278"/>
    <w:rsid w:val="00F4784F"/>
    <w:rsid w:val="00F47AE2"/>
    <w:rsid w:val="00F47E74"/>
    <w:rsid w:val="00F5078F"/>
    <w:rsid w:val="00F50A62"/>
    <w:rsid w:val="00F50E1E"/>
    <w:rsid w:val="00F50E7C"/>
    <w:rsid w:val="00F51719"/>
    <w:rsid w:val="00F5172C"/>
    <w:rsid w:val="00F51B04"/>
    <w:rsid w:val="00F5244C"/>
    <w:rsid w:val="00F525ED"/>
    <w:rsid w:val="00F53976"/>
    <w:rsid w:val="00F53ACB"/>
    <w:rsid w:val="00F5451B"/>
    <w:rsid w:val="00F54C8D"/>
    <w:rsid w:val="00F5589D"/>
    <w:rsid w:val="00F560E2"/>
    <w:rsid w:val="00F567E0"/>
    <w:rsid w:val="00F56DD3"/>
    <w:rsid w:val="00F56EE7"/>
    <w:rsid w:val="00F57856"/>
    <w:rsid w:val="00F5792F"/>
    <w:rsid w:val="00F57F78"/>
    <w:rsid w:val="00F61095"/>
    <w:rsid w:val="00F61ABD"/>
    <w:rsid w:val="00F61BB8"/>
    <w:rsid w:val="00F6204D"/>
    <w:rsid w:val="00F6234D"/>
    <w:rsid w:val="00F64140"/>
    <w:rsid w:val="00F64289"/>
    <w:rsid w:val="00F645A3"/>
    <w:rsid w:val="00F645D5"/>
    <w:rsid w:val="00F647AD"/>
    <w:rsid w:val="00F64A25"/>
    <w:rsid w:val="00F650C2"/>
    <w:rsid w:val="00F650E2"/>
    <w:rsid w:val="00F65945"/>
    <w:rsid w:val="00F65D17"/>
    <w:rsid w:val="00F65E6F"/>
    <w:rsid w:val="00F66031"/>
    <w:rsid w:val="00F6676B"/>
    <w:rsid w:val="00F66887"/>
    <w:rsid w:val="00F668E1"/>
    <w:rsid w:val="00F66D1C"/>
    <w:rsid w:val="00F66DB5"/>
    <w:rsid w:val="00F66EFD"/>
    <w:rsid w:val="00F70111"/>
    <w:rsid w:val="00F70353"/>
    <w:rsid w:val="00F708D5"/>
    <w:rsid w:val="00F70F71"/>
    <w:rsid w:val="00F71E20"/>
    <w:rsid w:val="00F7215D"/>
    <w:rsid w:val="00F72214"/>
    <w:rsid w:val="00F72B90"/>
    <w:rsid w:val="00F72C97"/>
    <w:rsid w:val="00F736B7"/>
    <w:rsid w:val="00F736BC"/>
    <w:rsid w:val="00F73C49"/>
    <w:rsid w:val="00F741D4"/>
    <w:rsid w:val="00F749F6"/>
    <w:rsid w:val="00F74A54"/>
    <w:rsid w:val="00F74F6E"/>
    <w:rsid w:val="00F7507B"/>
    <w:rsid w:val="00F75867"/>
    <w:rsid w:val="00F75E38"/>
    <w:rsid w:val="00F76E73"/>
    <w:rsid w:val="00F77086"/>
    <w:rsid w:val="00F8020D"/>
    <w:rsid w:val="00F80677"/>
    <w:rsid w:val="00F8083F"/>
    <w:rsid w:val="00F809C4"/>
    <w:rsid w:val="00F8133E"/>
    <w:rsid w:val="00F82069"/>
    <w:rsid w:val="00F826DE"/>
    <w:rsid w:val="00F82E74"/>
    <w:rsid w:val="00F83111"/>
    <w:rsid w:val="00F8312B"/>
    <w:rsid w:val="00F831FA"/>
    <w:rsid w:val="00F83ACD"/>
    <w:rsid w:val="00F83B2D"/>
    <w:rsid w:val="00F83CBE"/>
    <w:rsid w:val="00F84050"/>
    <w:rsid w:val="00F841F5"/>
    <w:rsid w:val="00F849E4"/>
    <w:rsid w:val="00F85432"/>
    <w:rsid w:val="00F85647"/>
    <w:rsid w:val="00F86AF4"/>
    <w:rsid w:val="00F86F91"/>
    <w:rsid w:val="00F87A5B"/>
    <w:rsid w:val="00F87A8B"/>
    <w:rsid w:val="00F87FB4"/>
    <w:rsid w:val="00F87FF6"/>
    <w:rsid w:val="00F9016E"/>
    <w:rsid w:val="00F90B70"/>
    <w:rsid w:val="00F90C8F"/>
    <w:rsid w:val="00F90EDB"/>
    <w:rsid w:val="00F91826"/>
    <w:rsid w:val="00F91972"/>
    <w:rsid w:val="00F91E41"/>
    <w:rsid w:val="00F91EFD"/>
    <w:rsid w:val="00F922AD"/>
    <w:rsid w:val="00F9251C"/>
    <w:rsid w:val="00F92788"/>
    <w:rsid w:val="00F927E2"/>
    <w:rsid w:val="00F92AAC"/>
    <w:rsid w:val="00F92E86"/>
    <w:rsid w:val="00F93E63"/>
    <w:rsid w:val="00F93F04"/>
    <w:rsid w:val="00F9409B"/>
    <w:rsid w:val="00F942B5"/>
    <w:rsid w:val="00F94B64"/>
    <w:rsid w:val="00F95985"/>
    <w:rsid w:val="00F95C76"/>
    <w:rsid w:val="00F96281"/>
    <w:rsid w:val="00F96DEE"/>
    <w:rsid w:val="00F97B33"/>
    <w:rsid w:val="00FA0C0C"/>
    <w:rsid w:val="00FA118F"/>
    <w:rsid w:val="00FA129E"/>
    <w:rsid w:val="00FA1661"/>
    <w:rsid w:val="00FA17F0"/>
    <w:rsid w:val="00FA19A4"/>
    <w:rsid w:val="00FA1B75"/>
    <w:rsid w:val="00FA1CC7"/>
    <w:rsid w:val="00FA2380"/>
    <w:rsid w:val="00FA2481"/>
    <w:rsid w:val="00FA25BB"/>
    <w:rsid w:val="00FA294E"/>
    <w:rsid w:val="00FA2E93"/>
    <w:rsid w:val="00FA30FE"/>
    <w:rsid w:val="00FA382C"/>
    <w:rsid w:val="00FA3838"/>
    <w:rsid w:val="00FA4199"/>
    <w:rsid w:val="00FA42F8"/>
    <w:rsid w:val="00FA4689"/>
    <w:rsid w:val="00FA4744"/>
    <w:rsid w:val="00FA4A11"/>
    <w:rsid w:val="00FA4F13"/>
    <w:rsid w:val="00FA522E"/>
    <w:rsid w:val="00FA544D"/>
    <w:rsid w:val="00FA54A2"/>
    <w:rsid w:val="00FA5EE8"/>
    <w:rsid w:val="00FA6781"/>
    <w:rsid w:val="00FA6E5B"/>
    <w:rsid w:val="00FA707C"/>
    <w:rsid w:val="00FA7B20"/>
    <w:rsid w:val="00FB0178"/>
    <w:rsid w:val="00FB039D"/>
    <w:rsid w:val="00FB053E"/>
    <w:rsid w:val="00FB0561"/>
    <w:rsid w:val="00FB0658"/>
    <w:rsid w:val="00FB07A4"/>
    <w:rsid w:val="00FB07F0"/>
    <w:rsid w:val="00FB0E0B"/>
    <w:rsid w:val="00FB105C"/>
    <w:rsid w:val="00FB118F"/>
    <w:rsid w:val="00FB1386"/>
    <w:rsid w:val="00FB1B9B"/>
    <w:rsid w:val="00FB1D17"/>
    <w:rsid w:val="00FB1E2E"/>
    <w:rsid w:val="00FB25B8"/>
    <w:rsid w:val="00FB3003"/>
    <w:rsid w:val="00FB3284"/>
    <w:rsid w:val="00FB32BE"/>
    <w:rsid w:val="00FB35D6"/>
    <w:rsid w:val="00FB39D0"/>
    <w:rsid w:val="00FB3B43"/>
    <w:rsid w:val="00FB47FE"/>
    <w:rsid w:val="00FB484B"/>
    <w:rsid w:val="00FB4892"/>
    <w:rsid w:val="00FB4ABD"/>
    <w:rsid w:val="00FB4F99"/>
    <w:rsid w:val="00FB52B3"/>
    <w:rsid w:val="00FB53DA"/>
    <w:rsid w:val="00FB5CCC"/>
    <w:rsid w:val="00FB63DE"/>
    <w:rsid w:val="00FB645B"/>
    <w:rsid w:val="00FB64BA"/>
    <w:rsid w:val="00FB694D"/>
    <w:rsid w:val="00FB6F85"/>
    <w:rsid w:val="00FB7132"/>
    <w:rsid w:val="00FB720E"/>
    <w:rsid w:val="00FB7525"/>
    <w:rsid w:val="00FC0932"/>
    <w:rsid w:val="00FC1159"/>
    <w:rsid w:val="00FC17F8"/>
    <w:rsid w:val="00FC1FD3"/>
    <w:rsid w:val="00FC257A"/>
    <w:rsid w:val="00FC2850"/>
    <w:rsid w:val="00FC2A30"/>
    <w:rsid w:val="00FC2E07"/>
    <w:rsid w:val="00FC51AC"/>
    <w:rsid w:val="00FC56A4"/>
    <w:rsid w:val="00FC57FF"/>
    <w:rsid w:val="00FC5A25"/>
    <w:rsid w:val="00FC684C"/>
    <w:rsid w:val="00FC68E2"/>
    <w:rsid w:val="00FC6FD4"/>
    <w:rsid w:val="00FC7F50"/>
    <w:rsid w:val="00FD00EA"/>
    <w:rsid w:val="00FD047A"/>
    <w:rsid w:val="00FD048E"/>
    <w:rsid w:val="00FD13A0"/>
    <w:rsid w:val="00FD218B"/>
    <w:rsid w:val="00FD2BA4"/>
    <w:rsid w:val="00FD2D25"/>
    <w:rsid w:val="00FD340A"/>
    <w:rsid w:val="00FD3C9C"/>
    <w:rsid w:val="00FD40A0"/>
    <w:rsid w:val="00FD4116"/>
    <w:rsid w:val="00FD43FD"/>
    <w:rsid w:val="00FD489C"/>
    <w:rsid w:val="00FD515C"/>
    <w:rsid w:val="00FD51E7"/>
    <w:rsid w:val="00FD51F8"/>
    <w:rsid w:val="00FD5594"/>
    <w:rsid w:val="00FD5B76"/>
    <w:rsid w:val="00FD63D3"/>
    <w:rsid w:val="00FD6480"/>
    <w:rsid w:val="00FD699D"/>
    <w:rsid w:val="00FD6EA7"/>
    <w:rsid w:val="00FD7018"/>
    <w:rsid w:val="00FD718C"/>
    <w:rsid w:val="00FD71C8"/>
    <w:rsid w:val="00FD76D1"/>
    <w:rsid w:val="00FD7E54"/>
    <w:rsid w:val="00FE0244"/>
    <w:rsid w:val="00FE0C17"/>
    <w:rsid w:val="00FE113E"/>
    <w:rsid w:val="00FE14C6"/>
    <w:rsid w:val="00FE217A"/>
    <w:rsid w:val="00FE2271"/>
    <w:rsid w:val="00FE2404"/>
    <w:rsid w:val="00FE2B26"/>
    <w:rsid w:val="00FE332F"/>
    <w:rsid w:val="00FE3EB0"/>
    <w:rsid w:val="00FE4610"/>
    <w:rsid w:val="00FE46DE"/>
    <w:rsid w:val="00FE5230"/>
    <w:rsid w:val="00FE5552"/>
    <w:rsid w:val="00FE6028"/>
    <w:rsid w:val="00FE62A1"/>
    <w:rsid w:val="00FE772F"/>
    <w:rsid w:val="00FE7E55"/>
    <w:rsid w:val="00FE7EFA"/>
    <w:rsid w:val="00FE7F99"/>
    <w:rsid w:val="00FE7FF9"/>
    <w:rsid w:val="00FF0530"/>
    <w:rsid w:val="00FF0D76"/>
    <w:rsid w:val="00FF118E"/>
    <w:rsid w:val="00FF13AB"/>
    <w:rsid w:val="00FF1606"/>
    <w:rsid w:val="00FF1B18"/>
    <w:rsid w:val="00FF1D3D"/>
    <w:rsid w:val="00FF1DEB"/>
    <w:rsid w:val="00FF2220"/>
    <w:rsid w:val="00FF2679"/>
    <w:rsid w:val="00FF2D64"/>
    <w:rsid w:val="00FF2E8B"/>
    <w:rsid w:val="00FF2F39"/>
    <w:rsid w:val="00FF3219"/>
    <w:rsid w:val="00FF3669"/>
    <w:rsid w:val="00FF3831"/>
    <w:rsid w:val="00FF39EB"/>
    <w:rsid w:val="00FF3C43"/>
    <w:rsid w:val="00FF3C92"/>
    <w:rsid w:val="00FF470C"/>
    <w:rsid w:val="00FF4783"/>
    <w:rsid w:val="00FF4BE5"/>
    <w:rsid w:val="00FF5629"/>
    <w:rsid w:val="00FF5965"/>
    <w:rsid w:val="00FF5AA2"/>
    <w:rsid w:val="00FF5E13"/>
    <w:rsid w:val="00FF603E"/>
    <w:rsid w:val="00FF639B"/>
    <w:rsid w:val="00FF6506"/>
    <w:rsid w:val="00FF659B"/>
    <w:rsid w:val="00FF786C"/>
    <w:rsid w:val="00FF78B5"/>
    <w:rsid w:val="00FF78E4"/>
    <w:rsid w:val="00FF7BE5"/>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7361B7FB"/>
  <w15:docId w15:val="{9E057F9F-F55D-497E-829E-12CD0350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2ED7"/>
    <w:rPr>
      <w:sz w:val="24"/>
      <w:szCs w:val="24"/>
    </w:rPr>
  </w:style>
  <w:style w:type="paragraph" w:styleId="1">
    <w:name w:val="heading 1"/>
    <w:aliases w:val="Heading 1 Char1,Heading 1 Char Char,CHEAD1,CHEAD11,CHEAD12,CHEAD111,CHEAD13,CHEAD14,CHEAD112"/>
    <w:basedOn w:val="a0"/>
    <w:next w:val="a0"/>
    <w:link w:val="10"/>
    <w:qFormat/>
    <w:rsid w:val="005749A0"/>
    <w:pPr>
      <w:keepNext/>
      <w:spacing w:before="240" w:after="60"/>
      <w:outlineLvl w:val="0"/>
    </w:pPr>
    <w:rPr>
      <w:b/>
      <w:bCs/>
      <w:kern w:val="32"/>
      <w:sz w:val="28"/>
      <w:szCs w:val="28"/>
      <w:lang w:val="x-none" w:eastAsia="x-none"/>
    </w:rPr>
  </w:style>
  <w:style w:type="paragraph" w:styleId="2">
    <w:name w:val="heading 2"/>
    <w:aliases w:val="Heading 2 Char1,CHEAD2,CHEAD21,CHEAD22,CHEAD23"/>
    <w:basedOn w:val="a0"/>
    <w:next w:val="a0"/>
    <w:link w:val="20"/>
    <w:qFormat/>
    <w:rsid w:val="005749A0"/>
    <w:pPr>
      <w:keepNext/>
      <w:spacing w:before="240" w:after="60"/>
      <w:outlineLvl w:val="1"/>
    </w:pPr>
    <w:rPr>
      <w:b/>
      <w:bCs/>
      <w:iCs/>
      <w:lang w:val="x-none" w:eastAsia="x-none"/>
    </w:rPr>
  </w:style>
  <w:style w:type="paragraph" w:styleId="3">
    <w:name w:val="heading 3"/>
    <w:basedOn w:val="a0"/>
    <w:next w:val="a0"/>
    <w:link w:val="30"/>
    <w:uiPriority w:val="9"/>
    <w:qFormat/>
    <w:rsid w:val="00C717BA"/>
    <w:pPr>
      <w:keepNext/>
      <w:spacing w:before="240" w:after="60"/>
      <w:outlineLvl w:val="2"/>
    </w:pPr>
    <w:rPr>
      <w:b/>
      <w:bCs/>
      <w:i/>
    </w:rPr>
  </w:style>
  <w:style w:type="paragraph" w:styleId="4">
    <w:name w:val="heading 4"/>
    <w:basedOn w:val="a0"/>
    <w:next w:val="a0"/>
    <w:link w:val="40"/>
    <w:uiPriority w:val="9"/>
    <w:qFormat/>
    <w:rsid w:val="001E442A"/>
    <w:pPr>
      <w:widowControl w:val="0"/>
      <w:autoSpaceDE w:val="0"/>
      <w:autoSpaceDN w:val="0"/>
      <w:adjustRightInd w:val="0"/>
      <w:ind w:firstLine="709"/>
      <w:jc w:val="both"/>
      <w:outlineLvl w:val="3"/>
    </w:pPr>
    <w:rPr>
      <w:b/>
      <w:sz w:val="20"/>
      <w:szCs w:val="20"/>
      <w:lang w:val="x-none" w:eastAsia="x-none"/>
    </w:rPr>
  </w:style>
  <w:style w:type="paragraph" w:styleId="5">
    <w:name w:val="heading 5"/>
    <w:basedOn w:val="a0"/>
    <w:next w:val="a0"/>
    <w:link w:val="50"/>
    <w:uiPriority w:val="9"/>
    <w:qFormat/>
    <w:rsid w:val="00335540"/>
    <w:pPr>
      <w:spacing w:before="240" w:after="60"/>
      <w:outlineLvl w:val="4"/>
    </w:pPr>
    <w:rPr>
      <w:b/>
      <w:bCs/>
      <w:i/>
      <w:iCs/>
      <w:sz w:val="26"/>
      <w:szCs w:val="26"/>
    </w:rPr>
  </w:style>
  <w:style w:type="paragraph" w:styleId="6">
    <w:name w:val="heading 6"/>
    <w:basedOn w:val="a0"/>
    <w:next w:val="a0"/>
    <w:link w:val="60"/>
    <w:uiPriority w:val="9"/>
    <w:qFormat/>
    <w:rsid w:val="003B7622"/>
    <w:pPr>
      <w:spacing w:before="240" w:after="60"/>
      <w:ind w:left="1152" w:hanging="432"/>
      <w:outlineLvl w:val="5"/>
    </w:pPr>
    <w:rPr>
      <w:b/>
      <w:bCs/>
      <w:szCs w:val="22"/>
      <w:lang w:val="en-US" w:eastAsia="x-none"/>
    </w:rPr>
  </w:style>
  <w:style w:type="paragraph" w:styleId="7">
    <w:name w:val="heading 7"/>
    <w:basedOn w:val="a0"/>
    <w:next w:val="a0"/>
    <w:link w:val="70"/>
    <w:uiPriority w:val="9"/>
    <w:qFormat/>
    <w:rsid w:val="003B7622"/>
    <w:pPr>
      <w:spacing w:before="240" w:after="60"/>
      <w:ind w:left="1296" w:hanging="288"/>
      <w:outlineLvl w:val="6"/>
    </w:pPr>
    <w:rPr>
      <w:lang w:val="en-US" w:eastAsia="x-none"/>
    </w:rPr>
  </w:style>
  <w:style w:type="paragraph" w:styleId="8">
    <w:name w:val="heading 8"/>
    <w:basedOn w:val="a0"/>
    <w:next w:val="a0"/>
    <w:link w:val="80"/>
    <w:uiPriority w:val="9"/>
    <w:qFormat/>
    <w:rsid w:val="003B7622"/>
    <w:pPr>
      <w:spacing w:before="240" w:after="60"/>
      <w:ind w:left="1440" w:hanging="432"/>
      <w:outlineLvl w:val="7"/>
    </w:pPr>
    <w:rPr>
      <w:i/>
      <w:iCs/>
      <w:lang w:val="en-US" w:eastAsia="x-none"/>
    </w:rPr>
  </w:style>
  <w:style w:type="paragraph" w:styleId="9">
    <w:name w:val="heading 9"/>
    <w:basedOn w:val="a0"/>
    <w:next w:val="a0"/>
    <w:link w:val="90"/>
    <w:uiPriority w:val="9"/>
    <w:qFormat/>
    <w:rsid w:val="003B7622"/>
    <w:pPr>
      <w:spacing w:before="240" w:after="60"/>
      <w:ind w:left="1584" w:hanging="144"/>
      <w:outlineLvl w:val="8"/>
    </w:pPr>
    <w:rPr>
      <w:szCs w:val="22"/>
      <w:lang w:val="en-US"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1 Char1 Знак,Heading 1 Char Char Знак,CHEAD1 Знак,CHEAD11 Знак,CHEAD12 Знак,CHEAD111 Знак,CHEAD13 Знак,CHEAD14 Знак,CHEAD112 Знак"/>
    <w:link w:val="1"/>
    <w:rsid w:val="005749A0"/>
    <w:rPr>
      <w:b/>
      <w:bCs/>
      <w:kern w:val="32"/>
      <w:sz w:val="28"/>
      <w:szCs w:val="28"/>
      <w:lang w:val="x-none" w:eastAsia="x-none"/>
    </w:rPr>
  </w:style>
  <w:style w:type="character" w:customStyle="1" w:styleId="20">
    <w:name w:val="Заголовок 2 Знак"/>
    <w:aliases w:val="Heading 2 Char1 Знак,CHEAD2 Знак,CHEAD21 Знак,CHEAD22 Знак,CHEAD23 Знак"/>
    <w:link w:val="2"/>
    <w:rsid w:val="005749A0"/>
    <w:rPr>
      <w:b/>
      <w:bCs/>
      <w:iCs/>
      <w:sz w:val="24"/>
      <w:szCs w:val="24"/>
      <w:lang w:val="x-none" w:eastAsia="x-none"/>
    </w:rPr>
  </w:style>
  <w:style w:type="character" w:customStyle="1" w:styleId="60">
    <w:name w:val="Заголовок 6 Знак"/>
    <w:link w:val="6"/>
    <w:uiPriority w:val="9"/>
    <w:rsid w:val="003B7622"/>
    <w:rPr>
      <w:b/>
      <w:bCs/>
      <w:sz w:val="24"/>
      <w:szCs w:val="22"/>
      <w:lang w:val="en-US"/>
    </w:rPr>
  </w:style>
  <w:style w:type="character" w:customStyle="1" w:styleId="70">
    <w:name w:val="Заголовок 7 Знак"/>
    <w:link w:val="7"/>
    <w:uiPriority w:val="9"/>
    <w:rsid w:val="003B7622"/>
    <w:rPr>
      <w:sz w:val="24"/>
      <w:szCs w:val="24"/>
      <w:lang w:val="en-US"/>
    </w:rPr>
  </w:style>
  <w:style w:type="character" w:customStyle="1" w:styleId="80">
    <w:name w:val="Заголовок 8 Знак"/>
    <w:link w:val="8"/>
    <w:uiPriority w:val="9"/>
    <w:rsid w:val="003B7622"/>
    <w:rPr>
      <w:i/>
      <w:iCs/>
      <w:sz w:val="24"/>
      <w:szCs w:val="24"/>
      <w:lang w:val="en-US"/>
    </w:rPr>
  </w:style>
  <w:style w:type="character" w:customStyle="1" w:styleId="90">
    <w:name w:val="Заголовок 9 Знак"/>
    <w:link w:val="9"/>
    <w:uiPriority w:val="9"/>
    <w:rsid w:val="003B7622"/>
    <w:rPr>
      <w:rFonts w:cs="Arial"/>
      <w:sz w:val="24"/>
      <w:szCs w:val="22"/>
      <w:lang w:val="en-US"/>
    </w:rPr>
  </w:style>
  <w:style w:type="paragraph" w:styleId="a4">
    <w:name w:val="footer"/>
    <w:aliases w:val="Íèæíèé êîëîíòèòóë Çíàê,Нижний колонтитóë Çíàê"/>
    <w:basedOn w:val="a0"/>
    <w:link w:val="a5"/>
    <w:pPr>
      <w:tabs>
        <w:tab w:val="center" w:pos="4677"/>
        <w:tab w:val="right" w:pos="9355"/>
      </w:tabs>
    </w:pPr>
    <w:rPr>
      <w:lang w:val="x-none" w:eastAsia="x-none"/>
    </w:rPr>
  </w:style>
  <w:style w:type="character" w:customStyle="1" w:styleId="a5">
    <w:name w:val="Нижний колонтитул Знак"/>
    <w:aliases w:val="Íèæíèé êîëîíòèòóë Çíàê Знак,Нижний колонтитóë Çíàê Знак"/>
    <w:link w:val="a4"/>
    <w:rsid w:val="00292157"/>
    <w:rPr>
      <w:sz w:val="24"/>
      <w:szCs w:val="24"/>
    </w:rPr>
  </w:style>
  <w:style w:type="character" w:styleId="a6">
    <w:name w:val="page number"/>
    <w:basedOn w:val="a1"/>
  </w:style>
  <w:style w:type="paragraph" w:styleId="a7">
    <w:name w:val="header"/>
    <w:basedOn w:val="a0"/>
    <w:link w:val="a8"/>
    <w:pPr>
      <w:tabs>
        <w:tab w:val="center" w:pos="4677"/>
        <w:tab w:val="right" w:pos="9355"/>
      </w:tabs>
    </w:pPr>
  </w:style>
  <w:style w:type="paragraph" w:customStyle="1" w:styleId="ConsCell">
    <w:name w:val="ConsCell"/>
    <w:pPr>
      <w:overflowPunct w:val="0"/>
      <w:autoSpaceDE w:val="0"/>
      <w:autoSpaceDN w:val="0"/>
      <w:adjustRightInd w:val="0"/>
      <w:ind w:right="19772"/>
      <w:textAlignment w:val="baseline"/>
    </w:pPr>
    <w:rPr>
      <w:rFonts w:ascii="Arial" w:hAnsi="Arial"/>
    </w:rPr>
  </w:style>
  <w:style w:type="paragraph" w:customStyle="1" w:styleId="Prikaz">
    <w:name w:val="Prikaz"/>
    <w:basedOn w:val="a0"/>
    <w:pPr>
      <w:ind w:firstLine="709"/>
      <w:jc w:val="both"/>
    </w:pPr>
    <w:rPr>
      <w:sz w:val="28"/>
      <w:szCs w:val="20"/>
    </w:rPr>
  </w:style>
  <w:style w:type="paragraph" w:customStyle="1" w:styleId="prilozhenieglava">
    <w:name w:val="prilozhenie glava"/>
    <w:basedOn w:val="a0"/>
    <w:pPr>
      <w:spacing w:before="240" w:after="240"/>
      <w:jc w:val="center"/>
    </w:pPr>
    <w:rPr>
      <w:b/>
      <w:caps/>
      <w:szCs w:val="20"/>
    </w:rPr>
  </w:style>
  <w:style w:type="paragraph" w:styleId="21">
    <w:name w:val="Body Text 2"/>
    <w:basedOn w:val="a0"/>
    <w:link w:val="22"/>
    <w:pPr>
      <w:jc w:val="center"/>
    </w:pPr>
    <w:rPr>
      <w:szCs w:val="20"/>
      <w:lang w:val="x-none" w:eastAsia="x-none"/>
    </w:rPr>
  </w:style>
  <w:style w:type="character" w:customStyle="1" w:styleId="22">
    <w:name w:val="Основной текст 2 Знак"/>
    <w:link w:val="21"/>
    <w:rsid w:val="00B955B4"/>
    <w:rPr>
      <w:sz w:val="24"/>
    </w:rPr>
  </w:style>
  <w:style w:type="paragraph" w:customStyle="1" w:styleId="prilozhenie">
    <w:name w:val="prilozhenie"/>
    <w:basedOn w:val="a0"/>
    <w:pPr>
      <w:ind w:firstLine="709"/>
      <w:jc w:val="both"/>
    </w:pPr>
    <w:rPr>
      <w:szCs w:val="20"/>
    </w:rPr>
  </w:style>
  <w:style w:type="paragraph" w:customStyle="1" w:styleId="ConsNormal">
    <w:name w:val="ConsNormal"/>
    <w:pPr>
      <w:widowControl w:val="0"/>
      <w:autoSpaceDE w:val="0"/>
      <w:autoSpaceDN w:val="0"/>
      <w:adjustRightInd w:val="0"/>
      <w:ind w:firstLine="720"/>
    </w:pPr>
    <w:rPr>
      <w:rFonts w:ascii="Arial" w:hAnsi="Arial"/>
      <w:sz w:val="16"/>
    </w:rPr>
  </w:style>
  <w:style w:type="paragraph" w:customStyle="1" w:styleId="prilozhforma">
    <w:name w:val="prilozh forma"/>
    <w:basedOn w:val="a0"/>
    <w:pPr>
      <w:spacing w:before="120" w:after="120"/>
    </w:pPr>
    <w:rPr>
      <w:szCs w:val="20"/>
    </w:rPr>
  </w:style>
  <w:style w:type="paragraph" w:styleId="a9">
    <w:name w:val="Body Text"/>
    <w:basedOn w:val="a0"/>
    <w:link w:val="aa"/>
    <w:pPr>
      <w:numPr>
        <w:ilvl w:val="12"/>
      </w:numPr>
      <w:autoSpaceDE w:val="0"/>
      <w:autoSpaceDN w:val="0"/>
      <w:jc w:val="both"/>
    </w:pPr>
    <w:rPr>
      <w:b/>
      <w:szCs w:val="20"/>
    </w:rPr>
  </w:style>
  <w:style w:type="paragraph" w:styleId="31">
    <w:name w:val="Body Text 3"/>
    <w:basedOn w:val="a0"/>
    <w:link w:val="32"/>
    <w:pPr>
      <w:jc w:val="both"/>
    </w:pPr>
    <w:rPr>
      <w:b/>
      <w:bCs/>
      <w:i/>
      <w:iCs/>
      <w:sz w:val="22"/>
      <w:szCs w:val="22"/>
    </w:rPr>
  </w:style>
  <w:style w:type="paragraph" w:customStyle="1" w:styleId="prilozheniereazdel">
    <w:name w:val="prilozhenie reazdel"/>
    <w:basedOn w:val="prilozhenie"/>
    <w:pPr>
      <w:spacing w:before="240" w:after="240"/>
    </w:pPr>
    <w:rPr>
      <w:b/>
    </w:rPr>
  </w:style>
  <w:style w:type="paragraph" w:styleId="23">
    <w:name w:val="List 2"/>
    <w:basedOn w:val="a0"/>
    <w:pPr>
      <w:autoSpaceDE w:val="0"/>
      <w:autoSpaceDN w:val="0"/>
      <w:ind w:left="566" w:hanging="283"/>
    </w:pPr>
    <w:rPr>
      <w:sz w:val="20"/>
      <w:szCs w:val="20"/>
    </w:rPr>
  </w:style>
  <w:style w:type="paragraph" w:customStyle="1" w:styleId="tabl">
    <w:name w:val="tabl"/>
    <w:basedOn w:val="a0"/>
    <w:pPr>
      <w:jc w:val="both"/>
    </w:pPr>
    <w:rPr>
      <w:szCs w:val="20"/>
    </w:rPr>
  </w:style>
  <w:style w:type="paragraph" w:styleId="33">
    <w:name w:val="Body Text Indent 3"/>
    <w:basedOn w:val="a0"/>
    <w:link w:val="34"/>
    <w:pPr>
      <w:ind w:left="360"/>
      <w:jc w:val="both"/>
    </w:pPr>
    <w:rPr>
      <w:szCs w:val="20"/>
    </w:rPr>
  </w:style>
  <w:style w:type="paragraph" w:styleId="ab">
    <w:name w:val="Body Text Indent"/>
    <w:basedOn w:val="a0"/>
    <w:link w:val="ac"/>
    <w:pPr>
      <w:spacing w:after="120"/>
      <w:ind w:left="283"/>
    </w:pPr>
    <w:rPr>
      <w:sz w:val="26"/>
      <w:szCs w:val="20"/>
    </w:rPr>
  </w:style>
  <w:style w:type="paragraph" w:styleId="ad">
    <w:name w:val="footnote text"/>
    <w:basedOn w:val="a0"/>
    <w:link w:val="ae"/>
    <w:semiHidden/>
    <w:rPr>
      <w:sz w:val="20"/>
      <w:szCs w:val="20"/>
    </w:rPr>
  </w:style>
  <w:style w:type="character" w:styleId="af">
    <w:name w:val="footnote reference"/>
    <w:semiHidden/>
    <w:rPr>
      <w:vertAlign w:val="superscript"/>
    </w:rPr>
  </w:style>
  <w:style w:type="paragraph" w:styleId="24">
    <w:name w:val="Body Text Indent 2"/>
    <w:basedOn w:val="a0"/>
    <w:link w:val="25"/>
    <w:pPr>
      <w:autoSpaceDE w:val="0"/>
      <w:autoSpaceDN w:val="0"/>
      <w:adjustRightInd w:val="0"/>
      <w:ind w:firstLine="540"/>
      <w:jc w:val="both"/>
    </w:pPr>
    <w:rPr>
      <w:sz w:val="22"/>
    </w:rPr>
  </w:style>
  <w:style w:type="paragraph" w:customStyle="1" w:styleId="af0">
    <w:name w:val="текст"/>
    <w:basedOn w:val="a0"/>
    <w:pPr>
      <w:ind w:firstLine="567"/>
      <w:jc w:val="both"/>
    </w:pPr>
    <w:rPr>
      <w:szCs w:val="20"/>
    </w:rPr>
  </w:style>
  <w:style w:type="paragraph" w:customStyle="1" w:styleId="11">
    <w:name w:val="Основной текст с отступом1"/>
    <w:basedOn w:val="a0"/>
    <w:pPr>
      <w:autoSpaceDE w:val="0"/>
      <w:autoSpaceDN w:val="0"/>
      <w:ind w:firstLine="709"/>
      <w:jc w:val="both"/>
    </w:pPr>
    <w:rPr>
      <w:sz w:val="20"/>
      <w:szCs w:val="20"/>
    </w:rPr>
  </w:style>
  <w:style w:type="paragraph" w:customStyle="1" w:styleId="ConsPlusCell">
    <w:name w:val="ConsPlusCell"/>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1">
    <w:name w:val="Table Grid"/>
    <w:basedOn w:val="a2"/>
    <w:rsid w:val="000C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w:basedOn w:val="a0"/>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3">
    <w:name w:val="Hyperlink"/>
    <w:uiPriority w:val="99"/>
    <w:rsid w:val="00A21557"/>
    <w:rPr>
      <w:color w:val="0000FF"/>
      <w:u w:val="single"/>
    </w:rPr>
  </w:style>
  <w:style w:type="character" w:styleId="af4">
    <w:name w:val="FollowedHyperlink"/>
    <w:rsid w:val="00A21557"/>
    <w:rPr>
      <w:color w:val="800080"/>
      <w:u w:val="single"/>
    </w:rPr>
  </w:style>
  <w:style w:type="paragraph" w:styleId="af5">
    <w:name w:val="TOC Heading"/>
    <w:basedOn w:val="1"/>
    <w:next w:val="a0"/>
    <w:uiPriority w:val="39"/>
    <w:qFormat/>
    <w:rsid w:val="001E0D48"/>
    <w:pPr>
      <w:keepLines/>
      <w:spacing w:before="480" w:after="0" w:line="276" w:lineRule="auto"/>
      <w:outlineLvl w:val="9"/>
    </w:pPr>
    <w:rPr>
      <w:color w:val="365F91"/>
      <w:kern w:val="0"/>
    </w:rPr>
  </w:style>
  <w:style w:type="paragraph" w:styleId="12">
    <w:name w:val="toc 1"/>
    <w:basedOn w:val="a0"/>
    <w:next w:val="a0"/>
    <w:autoRedefine/>
    <w:uiPriority w:val="39"/>
    <w:qFormat/>
    <w:rsid w:val="00DD4956"/>
    <w:pPr>
      <w:tabs>
        <w:tab w:val="left" w:pos="720"/>
        <w:tab w:val="right" w:leader="dot" w:pos="9344"/>
      </w:tabs>
      <w:spacing w:after="240"/>
      <w:jc w:val="center"/>
    </w:pPr>
    <w:rPr>
      <w:noProof/>
    </w:rPr>
  </w:style>
  <w:style w:type="paragraph" w:styleId="26">
    <w:name w:val="toc 2"/>
    <w:basedOn w:val="a0"/>
    <w:next w:val="a0"/>
    <w:autoRedefine/>
    <w:uiPriority w:val="39"/>
    <w:unhideWhenUsed/>
    <w:qFormat/>
    <w:rsid w:val="00FB105C"/>
    <w:pPr>
      <w:tabs>
        <w:tab w:val="right" w:leader="dot" w:pos="9346"/>
      </w:tabs>
      <w:spacing w:after="100" w:line="276" w:lineRule="auto"/>
      <w:ind w:left="220"/>
    </w:pPr>
    <w:rPr>
      <w:noProof/>
      <w:sz w:val="22"/>
      <w:szCs w:val="22"/>
    </w:rPr>
  </w:style>
  <w:style w:type="paragraph" w:styleId="35">
    <w:name w:val="toc 3"/>
    <w:basedOn w:val="a0"/>
    <w:next w:val="a0"/>
    <w:autoRedefine/>
    <w:uiPriority w:val="39"/>
    <w:unhideWhenUsed/>
    <w:qFormat/>
    <w:rsid w:val="00C72B6A"/>
    <w:pPr>
      <w:tabs>
        <w:tab w:val="right" w:leader="dot" w:pos="9346"/>
      </w:tabs>
      <w:spacing w:after="100" w:line="276" w:lineRule="auto"/>
      <w:ind w:left="440"/>
    </w:pPr>
    <w:rPr>
      <w:noProof/>
      <w:sz w:val="22"/>
      <w:szCs w:val="22"/>
    </w:rPr>
  </w:style>
  <w:style w:type="paragraph" w:styleId="af6">
    <w:name w:val="Balloon Text"/>
    <w:basedOn w:val="a0"/>
    <w:link w:val="af7"/>
    <w:rsid w:val="001E0D48"/>
    <w:rPr>
      <w:rFonts w:ascii="Tahoma" w:hAnsi="Tahoma"/>
      <w:sz w:val="16"/>
      <w:szCs w:val="16"/>
      <w:lang w:val="x-none" w:eastAsia="x-none"/>
    </w:rPr>
  </w:style>
  <w:style w:type="character" w:customStyle="1" w:styleId="af7">
    <w:name w:val="Текст выноски Знак"/>
    <w:link w:val="af6"/>
    <w:rsid w:val="001E0D48"/>
    <w:rPr>
      <w:rFonts w:ascii="Tahoma" w:hAnsi="Tahoma" w:cs="Tahoma"/>
      <w:sz w:val="16"/>
      <w:szCs w:val="16"/>
    </w:rPr>
  </w:style>
  <w:style w:type="character" w:styleId="af8">
    <w:name w:val="Strong"/>
    <w:qFormat/>
    <w:rsid w:val="00C108F1"/>
    <w:rPr>
      <w:b/>
      <w:bCs/>
    </w:rPr>
  </w:style>
  <w:style w:type="character" w:styleId="af9">
    <w:name w:val="line number"/>
    <w:rsid w:val="00291DAE"/>
  </w:style>
  <w:style w:type="paragraph" w:styleId="51">
    <w:name w:val="toc 5"/>
    <w:basedOn w:val="a0"/>
    <w:next w:val="a0"/>
    <w:autoRedefine/>
    <w:uiPriority w:val="39"/>
    <w:rsid w:val="00651411"/>
    <w:pPr>
      <w:ind w:left="960"/>
    </w:pPr>
  </w:style>
  <w:style w:type="paragraph" w:styleId="71">
    <w:name w:val="toc 7"/>
    <w:basedOn w:val="a0"/>
    <w:next w:val="a0"/>
    <w:autoRedefine/>
    <w:uiPriority w:val="39"/>
    <w:rsid w:val="00651411"/>
    <w:pPr>
      <w:ind w:left="1440"/>
    </w:pPr>
  </w:style>
  <w:style w:type="paragraph" w:customStyle="1" w:styleId="afa">
    <w:name w:val="кому"/>
    <w:basedOn w:val="a0"/>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0"/>
    <w:next w:val="a0"/>
    <w:rsid w:val="001D56FC"/>
    <w:pPr>
      <w:keepNext/>
      <w:autoSpaceDE w:val="0"/>
      <w:autoSpaceDN w:val="0"/>
      <w:adjustRightInd w:val="0"/>
      <w:jc w:val="center"/>
    </w:pPr>
    <w:rPr>
      <w:sz w:val="28"/>
      <w:szCs w:val="28"/>
    </w:rPr>
  </w:style>
  <w:style w:type="paragraph" w:customStyle="1" w:styleId="afb">
    <w:name w:val="Таблицы (моноширинный)"/>
    <w:basedOn w:val="a0"/>
    <w:next w:val="a0"/>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szCs w:val="22"/>
      <w:lang w:val="ru-RU" w:eastAsia="ru-RU"/>
    </w:rPr>
  </w:style>
  <w:style w:type="character" w:customStyle="1" w:styleId="em-0">
    <w:name w:val="em-Раздел Знак"/>
    <w:link w:val="em-"/>
    <w:rsid w:val="001A5263"/>
    <w:rPr>
      <w:b/>
      <w:bCs/>
      <w:kern w:val="32"/>
      <w:sz w:val="28"/>
      <w:szCs w:val="22"/>
      <w:lang w:val="ru-RU" w:eastAsia="ru-RU" w:bidi="ar-SA"/>
    </w:rPr>
  </w:style>
  <w:style w:type="paragraph" w:customStyle="1" w:styleId="em-1">
    <w:name w:val="em-подраздел"/>
    <w:basedOn w:val="a0"/>
    <w:link w:val="em-2"/>
    <w:rsid w:val="00CE14C5"/>
    <w:pPr>
      <w:ind w:firstLine="567"/>
      <w:jc w:val="both"/>
    </w:pPr>
    <w:rPr>
      <w:b/>
      <w:sz w:val="22"/>
      <w:szCs w:val="22"/>
    </w:rPr>
  </w:style>
  <w:style w:type="character" w:customStyle="1" w:styleId="em-2">
    <w:name w:val="em-подраздел Знак"/>
    <w:link w:val="em-1"/>
    <w:rsid w:val="00352903"/>
    <w:rPr>
      <w:b/>
      <w:sz w:val="22"/>
      <w:szCs w:val="22"/>
      <w:lang w:val="ru-RU" w:eastAsia="ru-RU" w:bidi="ar-SA"/>
    </w:rPr>
  </w:style>
  <w:style w:type="paragraph" w:customStyle="1" w:styleId="em">
    <w:name w:val="emРаздел"/>
    <w:basedOn w:val="a0"/>
    <w:link w:val="em0"/>
    <w:rsid w:val="00745BA4"/>
    <w:pPr>
      <w:ind w:firstLine="567"/>
    </w:pPr>
    <w:rPr>
      <w:b/>
      <w:sz w:val="28"/>
      <w:szCs w:val="22"/>
    </w:rPr>
  </w:style>
  <w:style w:type="character" w:customStyle="1" w:styleId="em0">
    <w:name w:val="emРаздел Знак"/>
    <w:link w:val="em"/>
    <w:rsid w:val="001A5263"/>
    <w:rPr>
      <w:b/>
      <w:sz w:val="28"/>
      <w:szCs w:val="22"/>
      <w:lang w:val="ru-RU" w:eastAsia="ru-RU" w:bidi="ar-SA"/>
    </w:rPr>
  </w:style>
  <w:style w:type="paragraph" w:customStyle="1" w:styleId="em-3">
    <w:name w:val="em-заголовок таблицыЖ"/>
    <w:basedOn w:val="a0"/>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d"/>
    <w:rsid w:val="00335540"/>
    <w:pPr>
      <w:ind w:firstLine="284"/>
      <w:jc w:val="both"/>
    </w:pPr>
    <w:rPr>
      <w:vanish/>
      <w:sz w:val="16"/>
      <w:szCs w:val="16"/>
    </w:rPr>
  </w:style>
  <w:style w:type="paragraph" w:customStyle="1" w:styleId="em-7">
    <w:name w:val="em-пункт"/>
    <w:basedOn w:val="em-1"/>
    <w:rsid w:val="00335540"/>
  </w:style>
  <w:style w:type="paragraph" w:styleId="afc">
    <w:name w:val="table of figures"/>
    <w:basedOn w:val="a0"/>
    <w:next w:val="a0"/>
    <w:semiHidden/>
    <w:rsid w:val="00335540"/>
  </w:style>
  <w:style w:type="paragraph" w:customStyle="1" w:styleId="em--">
    <w:name w:val="em-п-пункт"/>
    <w:basedOn w:val="em-7"/>
    <w:rsid w:val="005238B4"/>
  </w:style>
  <w:style w:type="paragraph" w:styleId="41">
    <w:name w:val="toc 4"/>
    <w:basedOn w:val="a0"/>
    <w:next w:val="a0"/>
    <w:autoRedefine/>
    <w:uiPriority w:val="39"/>
    <w:rsid w:val="00726E49"/>
    <w:pPr>
      <w:tabs>
        <w:tab w:val="right" w:leader="dot" w:pos="9344"/>
      </w:tabs>
      <w:spacing w:after="240"/>
      <w:ind w:left="720"/>
      <w:jc w:val="both"/>
    </w:pPr>
    <w:rPr>
      <w:noProof/>
      <w:sz w:val="21"/>
      <w:szCs w:val="21"/>
    </w:rPr>
  </w:style>
  <w:style w:type="paragraph" w:customStyle="1" w:styleId="13">
    <w:name w:val="Знак1 Знак Знак Знак Знак Знак Знак Знак"/>
    <w:basedOn w:val="a0"/>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Default">
    <w:name w:val="Default"/>
    <w:rsid w:val="00314CAD"/>
    <w:pPr>
      <w:autoSpaceDE w:val="0"/>
      <w:autoSpaceDN w:val="0"/>
      <w:adjustRightInd w:val="0"/>
    </w:pPr>
    <w:rPr>
      <w:rFonts w:eastAsia="Calibri"/>
      <w:color w:val="000000"/>
      <w:sz w:val="24"/>
      <w:szCs w:val="24"/>
      <w:lang w:eastAsia="en-US"/>
    </w:rPr>
  </w:style>
  <w:style w:type="paragraph" w:styleId="27">
    <w:name w:val="List Bullet 2"/>
    <w:basedOn w:val="a"/>
    <w:uiPriority w:val="99"/>
    <w:rsid w:val="00B955B4"/>
    <w:pPr>
      <w:numPr>
        <w:numId w:val="0"/>
      </w:numPr>
      <w:tabs>
        <w:tab w:val="num" w:pos="953"/>
      </w:tabs>
      <w:spacing w:after="60" w:line="240" w:lineRule="auto"/>
      <w:ind w:left="953" w:hanging="477"/>
      <w:contextualSpacing w:val="0"/>
      <w:jc w:val="both"/>
    </w:pPr>
    <w:rPr>
      <w:rFonts w:ascii="Arial" w:eastAsia="Arial Unicode MS" w:hAnsi="Arial"/>
      <w:sz w:val="20"/>
      <w:lang w:val="en-US"/>
    </w:rPr>
  </w:style>
  <w:style w:type="paragraph" w:styleId="a">
    <w:name w:val="List Bullet"/>
    <w:basedOn w:val="a0"/>
    <w:uiPriority w:val="99"/>
    <w:unhideWhenUsed/>
    <w:rsid w:val="00B955B4"/>
    <w:pPr>
      <w:numPr>
        <w:numId w:val="1"/>
      </w:numPr>
      <w:spacing w:after="200" w:line="276" w:lineRule="auto"/>
      <w:contextualSpacing/>
    </w:pPr>
    <w:rPr>
      <w:rFonts w:ascii="Calibri" w:hAnsi="Calibri"/>
      <w:sz w:val="22"/>
      <w:szCs w:val="22"/>
    </w:rPr>
  </w:style>
  <w:style w:type="paragraph" w:customStyle="1" w:styleId="body">
    <w:name w:val="body"/>
    <w:basedOn w:val="a0"/>
    <w:rsid w:val="00B955B4"/>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paragraph" w:customStyle="1" w:styleId="ConsPlusNormal">
    <w:name w:val="ConsPlusNormal"/>
    <w:rsid w:val="00B955B4"/>
    <w:pPr>
      <w:autoSpaceDE w:val="0"/>
      <w:autoSpaceDN w:val="0"/>
      <w:adjustRightInd w:val="0"/>
      <w:ind w:firstLine="720"/>
    </w:pPr>
    <w:rPr>
      <w:rFonts w:ascii="Arial" w:hAnsi="Arial" w:cs="Arial"/>
    </w:rPr>
  </w:style>
  <w:style w:type="character" w:customStyle="1" w:styleId="bold">
    <w:name w:val="bold"/>
    <w:rsid w:val="00B955B4"/>
    <w:rPr>
      <w:rFonts w:ascii="FuturisC" w:hAnsi="FuturisC" w:cs="FuturisC"/>
      <w:b/>
      <w:bCs/>
    </w:rPr>
  </w:style>
  <w:style w:type="paragraph" w:customStyle="1" w:styleId="14">
    <w:name w:val="Обычный1"/>
    <w:rsid w:val="00B955B4"/>
    <w:pPr>
      <w:jc w:val="center"/>
    </w:pPr>
  </w:style>
  <w:style w:type="paragraph" w:styleId="afd">
    <w:name w:val="Block Text"/>
    <w:basedOn w:val="a0"/>
    <w:uiPriority w:val="99"/>
    <w:rsid w:val="003B7622"/>
    <w:pPr>
      <w:spacing w:after="120"/>
      <w:ind w:left="1440" w:right="1440"/>
    </w:pPr>
    <w:rPr>
      <w:lang w:val="en-US"/>
    </w:rPr>
  </w:style>
  <w:style w:type="character" w:styleId="afe">
    <w:name w:val="annotation reference"/>
    <w:rsid w:val="00194854"/>
    <w:rPr>
      <w:sz w:val="16"/>
      <w:szCs w:val="16"/>
    </w:rPr>
  </w:style>
  <w:style w:type="paragraph" w:styleId="aff">
    <w:name w:val="annotation text"/>
    <w:basedOn w:val="a0"/>
    <w:link w:val="aff0"/>
    <w:rsid w:val="00194854"/>
    <w:rPr>
      <w:sz w:val="20"/>
      <w:szCs w:val="20"/>
    </w:rPr>
  </w:style>
  <w:style w:type="character" w:customStyle="1" w:styleId="aff0">
    <w:name w:val="Текст примечания Знак"/>
    <w:basedOn w:val="a1"/>
    <w:link w:val="aff"/>
    <w:rsid w:val="00194854"/>
  </w:style>
  <w:style w:type="paragraph" w:styleId="aff1">
    <w:name w:val="annotation subject"/>
    <w:basedOn w:val="aff"/>
    <w:next w:val="aff"/>
    <w:link w:val="aff2"/>
    <w:rsid w:val="00194854"/>
    <w:rPr>
      <w:b/>
      <w:bCs/>
      <w:lang w:val="x-none" w:eastAsia="x-none"/>
    </w:rPr>
  </w:style>
  <w:style w:type="character" w:customStyle="1" w:styleId="aff2">
    <w:name w:val="Тема примечания Знак"/>
    <w:link w:val="aff1"/>
    <w:rsid w:val="00194854"/>
    <w:rPr>
      <w:b/>
      <w:bCs/>
    </w:rPr>
  </w:style>
  <w:style w:type="paragraph" w:styleId="61">
    <w:name w:val="toc 6"/>
    <w:basedOn w:val="a0"/>
    <w:next w:val="a0"/>
    <w:autoRedefine/>
    <w:uiPriority w:val="39"/>
    <w:unhideWhenUsed/>
    <w:rsid w:val="00544BB6"/>
    <w:pPr>
      <w:spacing w:after="100" w:line="276" w:lineRule="auto"/>
      <w:ind w:left="1100"/>
    </w:pPr>
    <w:rPr>
      <w:rFonts w:ascii="Calibri" w:hAnsi="Calibri"/>
      <w:sz w:val="22"/>
      <w:szCs w:val="22"/>
    </w:rPr>
  </w:style>
  <w:style w:type="paragraph" w:styleId="81">
    <w:name w:val="toc 8"/>
    <w:basedOn w:val="a0"/>
    <w:next w:val="a0"/>
    <w:autoRedefine/>
    <w:uiPriority w:val="39"/>
    <w:unhideWhenUsed/>
    <w:rsid w:val="00544BB6"/>
    <w:pPr>
      <w:spacing w:after="100" w:line="276" w:lineRule="auto"/>
      <w:ind w:left="1540"/>
    </w:pPr>
    <w:rPr>
      <w:rFonts w:ascii="Calibri" w:hAnsi="Calibri"/>
      <w:sz w:val="22"/>
      <w:szCs w:val="22"/>
    </w:rPr>
  </w:style>
  <w:style w:type="paragraph" w:styleId="92">
    <w:name w:val="toc 9"/>
    <w:basedOn w:val="a0"/>
    <w:next w:val="a0"/>
    <w:autoRedefine/>
    <w:uiPriority w:val="39"/>
    <w:unhideWhenUsed/>
    <w:rsid w:val="00544BB6"/>
    <w:pPr>
      <w:spacing w:after="100" w:line="276" w:lineRule="auto"/>
      <w:ind w:left="1760"/>
    </w:pPr>
    <w:rPr>
      <w:rFonts w:ascii="Calibri" w:hAnsi="Calibri"/>
      <w:sz w:val="22"/>
      <w:szCs w:val="22"/>
    </w:rPr>
  </w:style>
  <w:style w:type="character" w:customStyle="1" w:styleId="40">
    <w:name w:val="Заголовок 4 Знак"/>
    <w:link w:val="4"/>
    <w:uiPriority w:val="9"/>
    <w:rsid w:val="0029646D"/>
    <w:rPr>
      <w:rFonts w:cs="Calibri"/>
      <w:b/>
    </w:rPr>
  </w:style>
  <w:style w:type="paragraph" w:styleId="aff3">
    <w:name w:val="Plain Text"/>
    <w:basedOn w:val="a0"/>
    <w:link w:val="aff4"/>
    <w:unhideWhenUsed/>
    <w:rsid w:val="00B3293E"/>
    <w:rPr>
      <w:rFonts w:ascii="Courier New" w:hAnsi="Courier New"/>
      <w:sz w:val="20"/>
      <w:szCs w:val="20"/>
      <w:lang w:val="x-none" w:eastAsia="x-none"/>
    </w:rPr>
  </w:style>
  <w:style w:type="character" w:customStyle="1" w:styleId="aff4">
    <w:name w:val="Текст Знак"/>
    <w:link w:val="aff3"/>
    <w:rsid w:val="00B3293E"/>
    <w:rPr>
      <w:rFonts w:ascii="Courier New" w:hAnsi="Courier New"/>
    </w:rPr>
  </w:style>
  <w:style w:type="paragraph" w:styleId="aff5">
    <w:name w:val="No Spacing"/>
    <w:uiPriority w:val="1"/>
    <w:qFormat/>
    <w:rsid w:val="00D142C6"/>
    <w:rPr>
      <w:rFonts w:ascii="Calibri" w:eastAsia="Calibri" w:hAnsi="Calibri"/>
      <w:sz w:val="22"/>
      <w:szCs w:val="22"/>
      <w:lang w:eastAsia="en-US"/>
    </w:rPr>
  </w:style>
  <w:style w:type="character" w:customStyle="1" w:styleId="ae">
    <w:name w:val="Текст сноски Знак"/>
    <w:link w:val="ad"/>
    <w:semiHidden/>
    <w:rsid w:val="0019148D"/>
  </w:style>
  <w:style w:type="paragraph" w:styleId="aff6">
    <w:name w:val="Normal (Web)"/>
    <w:basedOn w:val="a0"/>
    <w:uiPriority w:val="99"/>
    <w:unhideWhenUsed/>
    <w:rsid w:val="00CB5814"/>
    <w:pPr>
      <w:spacing w:before="100" w:beforeAutospacing="1" w:after="100" w:afterAutospacing="1"/>
    </w:pPr>
  </w:style>
  <w:style w:type="paragraph" w:customStyle="1" w:styleId="head2">
    <w:name w:val="head2"/>
    <w:basedOn w:val="a0"/>
    <w:uiPriority w:val="99"/>
    <w:semiHidden/>
    <w:rsid w:val="006D5982"/>
    <w:pPr>
      <w:spacing w:before="100" w:beforeAutospacing="1" w:after="150"/>
    </w:pPr>
  </w:style>
  <w:style w:type="paragraph" w:customStyle="1" w:styleId="head3">
    <w:name w:val="head3"/>
    <w:basedOn w:val="a0"/>
    <w:uiPriority w:val="99"/>
    <w:semiHidden/>
    <w:rsid w:val="006D5982"/>
    <w:pPr>
      <w:spacing w:before="100" w:beforeAutospacing="1" w:after="150"/>
    </w:pPr>
  </w:style>
  <w:style w:type="character" w:styleId="aff7">
    <w:name w:val="Emphasis"/>
    <w:uiPriority w:val="20"/>
    <w:qFormat/>
    <w:rsid w:val="006D5982"/>
    <w:rPr>
      <w:i/>
      <w:iCs/>
    </w:rPr>
  </w:style>
  <w:style w:type="paragraph" w:customStyle="1" w:styleId="15">
    <w:name w:val="Основной текст с отступом1"/>
    <w:basedOn w:val="a0"/>
    <w:rsid w:val="00547CF6"/>
    <w:pPr>
      <w:autoSpaceDE w:val="0"/>
      <w:autoSpaceDN w:val="0"/>
      <w:ind w:firstLine="709"/>
      <w:jc w:val="both"/>
    </w:pPr>
    <w:rPr>
      <w:sz w:val="20"/>
      <w:szCs w:val="20"/>
    </w:rPr>
  </w:style>
  <w:style w:type="paragraph" w:customStyle="1" w:styleId="aff8">
    <w:name w:val="Знак Знак Знак Знак Знак Знак"/>
    <w:basedOn w:val="a0"/>
    <w:rsid w:val="00547CF6"/>
    <w:pPr>
      <w:tabs>
        <w:tab w:val="num" w:pos="360"/>
      </w:tabs>
      <w:spacing w:after="160" w:line="240" w:lineRule="exact"/>
      <w:ind w:left="360" w:hanging="360"/>
      <w:jc w:val="both"/>
    </w:pPr>
    <w:rPr>
      <w:rFonts w:ascii="Verdana" w:hAnsi="Verdana" w:cs="Verdana"/>
      <w:sz w:val="20"/>
      <w:szCs w:val="20"/>
      <w:lang w:val="en-US" w:eastAsia="en-US"/>
    </w:rPr>
  </w:style>
  <w:style w:type="character" w:customStyle="1" w:styleId="italic">
    <w:name w:val="italic"/>
    <w:rsid w:val="00B15B95"/>
    <w:rPr>
      <w:i/>
      <w:iCs/>
      <w:color w:val="000000"/>
      <w:w w:val="100"/>
      <w:u w:val="none"/>
    </w:rPr>
  </w:style>
  <w:style w:type="paragraph" w:styleId="aff9">
    <w:name w:val="Revision"/>
    <w:hidden/>
    <w:uiPriority w:val="99"/>
    <w:semiHidden/>
    <w:rsid w:val="00A741B2"/>
    <w:rPr>
      <w:sz w:val="24"/>
      <w:szCs w:val="24"/>
    </w:rPr>
  </w:style>
  <w:style w:type="character" w:customStyle="1" w:styleId="upper">
    <w:name w:val="upper"/>
    <w:basedOn w:val="a1"/>
    <w:rsid w:val="00C43C48"/>
  </w:style>
  <w:style w:type="paragraph" w:styleId="affa">
    <w:name w:val="List Paragraph"/>
    <w:basedOn w:val="a0"/>
    <w:uiPriority w:val="34"/>
    <w:qFormat/>
    <w:rsid w:val="004101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01">
    <w:name w:val="fontstyle01"/>
    <w:basedOn w:val="a1"/>
    <w:rsid w:val="00D47722"/>
    <w:rPr>
      <w:rFonts w:ascii="Arial" w:hAnsi="Arial" w:cs="Arial" w:hint="default"/>
      <w:b w:val="0"/>
      <w:bCs w:val="0"/>
      <w:i w:val="0"/>
      <w:iCs w:val="0"/>
      <w:color w:val="000000"/>
      <w:sz w:val="20"/>
      <w:szCs w:val="20"/>
    </w:rPr>
  </w:style>
  <w:style w:type="character" w:customStyle="1" w:styleId="30">
    <w:name w:val="Заголовок 3 Знак"/>
    <w:basedOn w:val="a1"/>
    <w:link w:val="3"/>
    <w:uiPriority w:val="9"/>
    <w:rsid w:val="00773243"/>
    <w:rPr>
      <w:b/>
      <w:bCs/>
      <w:i/>
      <w:sz w:val="24"/>
      <w:szCs w:val="24"/>
    </w:rPr>
  </w:style>
  <w:style w:type="character" w:customStyle="1" w:styleId="50">
    <w:name w:val="Заголовок 5 Знак"/>
    <w:basedOn w:val="a1"/>
    <w:link w:val="5"/>
    <w:uiPriority w:val="9"/>
    <w:rsid w:val="00773243"/>
    <w:rPr>
      <w:b/>
      <w:bCs/>
      <w:i/>
      <w:iCs/>
      <w:sz w:val="26"/>
      <w:szCs w:val="26"/>
    </w:rPr>
  </w:style>
  <w:style w:type="character" w:customStyle="1" w:styleId="a8">
    <w:name w:val="Верхний колонтитул Знак"/>
    <w:basedOn w:val="a1"/>
    <w:link w:val="a7"/>
    <w:rsid w:val="00773243"/>
    <w:rPr>
      <w:sz w:val="24"/>
      <w:szCs w:val="24"/>
    </w:rPr>
  </w:style>
  <w:style w:type="character" w:customStyle="1" w:styleId="aa">
    <w:name w:val="Основной текст Знак"/>
    <w:basedOn w:val="a1"/>
    <w:link w:val="a9"/>
    <w:rsid w:val="00773243"/>
    <w:rPr>
      <w:b/>
      <w:sz w:val="24"/>
    </w:rPr>
  </w:style>
  <w:style w:type="character" w:customStyle="1" w:styleId="32">
    <w:name w:val="Основной текст 3 Знак"/>
    <w:basedOn w:val="a1"/>
    <w:link w:val="31"/>
    <w:rsid w:val="00773243"/>
    <w:rPr>
      <w:b/>
      <w:bCs/>
      <w:i/>
      <w:iCs/>
      <w:sz w:val="22"/>
      <w:szCs w:val="22"/>
    </w:rPr>
  </w:style>
  <w:style w:type="character" w:customStyle="1" w:styleId="34">
    <w:name w:val="Основной текст с отступом 3 Знак"/>
    <w:basedOn w:val="a1"/>
    <w:link w:val="33"/>
    <w:rsid w:val="00773243"/>
    <w:rPr>
      <w:sz w:val="24"/>
    </w:rPr>
  </w:style>
  <w:style w:type="character" w:customStyle="1" w:styleId="ac">
    <w:name w:val="Основной текст с отступом Знак"/>
    <w:basedOn w:val="a1"/>
    <w:link w:val="ab"/>
    <w:rsid w:val="00773243"/>
    <w:rPr>
      <w:sz w:val="26"/>
    </w:rPr>
  </w:style>
  <w:style w:type="character" w:customStyle="1" w:styleId="25">
    <w:name w:val="Основной текст с отступом 2 Знак"/>
    <w:basedOn w:val="a1"/>
    <w:link w:val="24"/>
    <w:rsid w:val="0077324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45">
      <w:bodyDiv w:val="1"/>
      <w:marLeft w:val="0"/>
      <w:marRight w:val="0"/>
      <w:marTop w:val="0"/>
      <w:marBottom w:val="0"/>
      <w:divBdr>
        <w:top w:val="none" w:sz="0" w:space="0" w:color="auto"/>
        <w:left w:val="none" w:sz="0" w:space="0" w:color="auto"/>
        <w:bottom w:val="none" w:sz="0" w:space="0" w:color="auto"/>
        <w:right w:val="none" w:sz="0" w:space="0" w:color="auto"/>
      </w:divBdr>
    </w:div>
    <w:div w:id="5249826">
      <w:bodyDiv w:val="1"/>
      <w:marLeft w:val="0"/>
      <w:marRight w:val="0"/>
      <w:marTop w:val="0"/>
      <w:marBottom w:val="0"/>
      <w:divBdr>
        <w:top w:val="none" w:sz="0" w:space="0" w:color="auto"/>
        <w:left w:val="none" w:sz="0" w:space="0" w:color="auto"/>
        <w:bottom w:val="none" w:sz="0" w:space="0" w:color="auto"/>
        <w:right w:val="none" w:sz="0" w:space="0" w:color="auto"/>
      </w:divBdr>
    </w:div>
    <w:div w:id="15540079">
      <w:bodyDiv w:val="1"/>
      <w:marLeft w:val="0"/>
      <w:marRight w:val="0"/>
      <w:marTop w:val="0"/>
      <w:marBottom w:val="0"/>
      <w:divBdr>
        <w:top w:val="none" w:sz="0" w:space="0" w:color="auto"/>
        <w:left w:val="none" w:sz="0" w:space="0" w:color="auto"/>
        <w:bottom w:val="none" w:sz="0" w:space="0" w:color="auto"/>
        <w:right w:val="none" w:sz="0" w:space="0" w:color="auto"/>
      </w:divBdr>
    </w:div>
    <w:div w:id="27604174">
      <w:bodyDiv w:val="1"/>
      <w:marLeft w:val="0"/>
      <w:marRight w:val="0"/>
      <w:marTop w:val="0"/>
      <w:marBottom w:val="0"/>
      <w:divBdr>
        <w:top w:val="none" w:sz="0" w:space="0" w:color="auto"/>
        <w:left w:val="none" w:sz="0" w:space="0" w:color="auto"/>
        <w:bottom w:val="none" w:sz="0" w:space="0" w:color="auto"/>
        <w:right w:val="none" w:sz="0" w:space="0" w:color="auto"/>
      </w:divBdr>
    </w:div>
    <w:div w:id="30694722">
      <w:bodyDiv w:val="1"/>
      <w:marLeft w:val="0"/>
      <w:marRight w:val="0"/>
      <w:marTop w:val="0"/>
      <w:marBottom w:val="0"/>
      <w:divBdr>
        <w:top w:val="none" w:sz="0" w:space="0" w:color="auto"/>
        <w:left w:val="none" w:sz="0" w:space="0" w:color="auto"/>
        <w:bottom w:val="none" w:sz="0" w:space="0" w:color="auto"/>
        <w:right w:val="none" w:sz="0" w:space="0" w:color="auto"/>
      </w:divBdr>
    </w:div>
    <w:div w:id="37512067">
      <w:bodyDiv w:val="1"/>
      <w:marLeft w:val="0"/>
      <w:marRight w:val="0"/>
      <w:marTop w:val="0"/>
      <w:marBottom w:val="0"/>
      <w:divBdr>
        <w:top w:val="none" w:sz="0" w:space="0" w:color="auto"/>
        <w:left w:val="none" w:sz="0" w:space="0" w:color="auto"/>
        <w:bottom w:val="none" w:sz="0" w:space="0" w:color="auto"/>
        <w:right w:val="none" w:sz="0" w:space="0" w:color="auto"/>
      </w:divBdr>
    </w:div>
    <w:div w:id="74131475">
      <w:bodyDiv w:val="1"/>
      <w:marLeft w:val="0"/>
      <w:marRight w:val="0"/>
      <w:marTop w:val="0"/>
      <w:marBottom w:val="0"/>
      <w:divBdr>
        <w:top w:val="none" w:sz="0" w:space="0" w:color="auto"/>
        <w:left w:val="none" w:sz="0" w:space="0" w:color="auto"/>
        <w:bottom w:val="none" w:sz="0" w:space="0" w:color="auto"/>
        <w:right w:val="none" w:sz="0" w:space="0" w:color="auto"/>
      </w:divBdr>
    </w:div>
    <w:div w:id="92822990">
      <w:bodyDiv w:val="1"/>
      <w:marLeft w:val="0"/>
      <w:marRight w:val="0"/>
      <w:marTop w:val="0"/>
      <w:marBottom w:val="0"/>
      <w:divBdr>
        <w:top w:val="none" w:sz="0" w:space="0" w:color="auto"/>
        <w:left w:val="none" w:sz="0" w:space="0" w:color="auto"/>
        <w:bottom w:val="none" w:sz="0" w:space="0" w:color="auto"/>
        <w:right w:val="none" w:sz="0" w:space="0" w:color="auto"/>
      </w:divBdr>
    </w:div>
    <w:div w:id="105272247">
      <w:bodyDiv w:val="1"/>
      <w:marLeft w:val="0"/>
      <w:marRight w:val="0"/>
      <w:marTop w:val="0"/>
      <w:marBottom w:val="0"/>
      <w:divBdr>
        <w:top w:val="none" w:sz="0" w:space="0" w:color="auto"/>
        <w:left w:val="none" w:sz="0" w:space="0" w:color="auto"/>
        <w:bottom w:val="none" w:sz="0" w:space="0" w:color="auto"/>
        <w:right w:val="none" w:sz="0" w:space="0" w:color="auto"/>
      </w:divBdr>
    </w:div>
    <w:div w:id="112135211">
      <w:bodyDiv w:val="1"/>
      <w:marLeft w:val="0"/>
      <w:marRight w:val="0"/>
      <w:marTop w:val="0"/>
      <w:marBottom w:val="0"/>
      <w:divBdr>
        <w:top w:val="none" w:sz="0" w:space="0" w:color="auto"/>
        <w:left w:val="none" w:sz="0" w:space="0" w:color="auto"/>
        <w:bottom w:val="none" w:sz="0" w:space="0" w:color="auto"/>
        <w:right w:val="none" w:sz="0" w:space="0" w:color="auto"/>
      </w:divBdr>
    </w:div>
    <w:div w:id="114372152">
      <w:bodyDiv w:val="1"/>
      <w:marLeft w:val="0"/>
      <w:marRight w:val="0"/>
      <w:marTop w:val="0"/>
      <w:marBottom w:val="0"/>
      <w:divBdr>
        <w:top w:val="none" w:sz="0" w:space="0" w:color="auto"/>
        <w:left w:val="none" w:sz="0" w:space="0" w:color="auto"/>
        <w:bottom w:val="none" w:sz="0" w:space="0" w:color="auto"/>
        <w:right w:val="none" w:sz="0" w:space="0" w:color="auto"/>
      </w:divBdr>
    </w:div>
    <w:div w:id="148209348">
      <w:bodyDiv w:val="1"/>
      <w:marLeft w:val="0"/>
      <w:marRight w:val="0"/>
      <w:marTop w:val="0"/>
      <w:marBottom w:val="0"/>
      <w:divBdr>
        <w:top w:val="none" w:sz="0" w:space="0" w:color="auto"/>
        <w:left w:val="none" w:sz="0" w:space="0" w:color="auto"/>
        <w:bottom w:val="none" w:sz="0" w:space="0" w:color="auto"/>
        <w:right w:val="none" w:sz="0" w:space="0" w:color="auto"/>
      </w:divBdr>
    </w:div>
    <w:div w:id="153112323">
      <w:bodyDiv w:val="1"/>
      <w:marLeft w:val="0"/>
      <w:marRight w:val="0"/>
      <w:marTop w:val="0"/>
      <w:marBottom w:val="0"/>
      <w:divBdr>
        <w:top w:val="none" w:sz="0" w:space="0" w:color="auto"/>
        <w:left w:val="none" w:sz="0" w:space="0" w:color="auto"/>
        <w:bottom w:val="none" w:sz="0" w:space="0" w:color="auto"/>
        <w:right w:val="none" w:sz="0" w:space="0" w:color="auto"/>
      </w:divBdr>
    </w:div>
    <w:div w:id="197279212">
      <w:bodyDiv w:val="1"/>
      <w:marLeft w:val="0"/>
      <w:marRight w:val="0"/>
      <w:marTop w:val="0"/>
      <w:marBottom w:val="0"/>
      <w:divBdr>
        <w:top w:val="none" w:sz="0" w:space="0" w:color="auto"/>
        <w:left w:val="none" w:sz="0" w:space="0" w:color="auto"/>
        <w:bottom w:val="none" w:sz="0" w:space="0" w:color="auto"/>
        <w:right w:val="none" w:sz="0" w:space="0" w:color="auto"/>
      </w:divBdr>
    </w:div>
    <w:div w:id="203568126">
      <w:bodyDiv w:val="1"/>
      <w:marLeft w:val="0"/>
      <w:marRight w:val="0"/>
      <w:marTop w:val="0"/>
      <w:marBottom w:val="0"/>
      <w:divBdr>
        <w:top w:val="none" w:sz="0" w:space="0" w:color="auto"/>
        <w:left w:val="none" w:sz="0" w:space="0" w:color="auto"/>
        <w:bottom w:val="none" w:sz="0" w:space="0" w:color="auto"/>
        <w:right w:val="none" w:sz="0" w:space="0" w:color="auto"/>
      </w:divBdr>
    </w:div>
    <w:div w:id="220944898">
      <w:bodyDiv w:val="1"/>
      <w:marLeft w:val="0"/>
      <w:marRight w:val="0"/>
      <w:marTop w:val="0"/>
      <w:marBottom w:val="0"/>
      <w:divBdr>
        <w:top w:val="none" w:sz="0" w:space="0" w:color="auto"/>
        <w:left w:val="none" w:sz="0" w:space="0" w:color="auto"/>
        <w:bottom w:val="none" w:sz="0" w:space="0" w:color="auto"/>
        <w:right w:val="none" w:sz="0" w:space="0" w:color="auto"/>
      </w:divBdr>
    </w:div>
    <w:div w:id="235936608">
      <w:bodyDiv w:val="1"/>
      <w:marLeft w:val="0"/>
      <w:marRight w:val="0"/>
      <w:marTop w:val="0"/>
      <w:marBottom w:val="0"/>
      <w:divBdr>
        <w:top w:val="none" w:sz="0" w:space="0" w:color="auto"/>
        <w:left w:val="none" w:sz="0" w:space="0" w:color="auto"/>
        <w:bottom w:val="none" w:sz="0" w:space="0" w:color="auto"/>
        <w:right w:val="none" w:sz="0" w:space="0" w:color="auto"/>
      </w:divBdr>
    </w:div>
    <w:div w:id="244268017">
      <w:bodyDiv w:val="1"/>
      <w:marLeft w:val="0"/>
      <w:marRight w:val="0"/>
      <w:marTop w:val="0"/>
      <w:marBottom w:val="0"/>
      <w:divBdr>
        <w:top w:val="none" w:sz="0" w:space="0" w:color="auto"/>
        <w:left w:val="none" w:sz="0" w:space="0" w:color="auto"/>
        <w:bottom w:val="none" w:sz="0" w:space="0" w:color="auto"/>
        <w:right w:val="none" w:sz="0" w:space="0" w:color="auto"/>
      </w:divBdr>
    </w:div>
    <w:div w:id="245723615">
      <w:bodyDiv w:val="1"/>
      <w:marLeft w:val="0"/>
      <w:marRight w:val="0"/>
      <w:marTop w:val="0"/>
      <w:marBottom w:val="0"/>
      <w:divBdr>
        <w:top w:val="none" w:sz="0" w:space="0" w:color="auto"/>
        <w:left w:val="none" w:sz="0" w:space="0" w:color="auto"/>
        <w:bottom w:val="none" w:sz="0" w:space="0" w:color="auto"/>
        <w:right w:val="none" w:sz="0" w:space="0" w:color="auto"/>
      </w:divBdr>
    </w:div>
    <w:div w:id="259679509">
      <w:bodyDiv w:val="1"/>
      <w:marLeft w:val="0"/>
      <w:marRight w:val="0"/>
      <w:marTop w:val="0"/>
      <w:marBottom w:val="0"/>
      <w:divBdr>
        <w:top w:val="none" w:sz="0" w:space="0" w:color="auto"/>
        <w:left w:val="none" w:sz="0" w:space="0" w:color="auto"/>
        <w:bottom w:val="none" w:sz="0" w:space="0" w:color="auto"/>
        <w:right w:val="none" w:sz="0" w:space="0" w:color="auto"/>
      </w:divBdr>
    </w:div>
    <w:div w:id="264387423">
      <w:bodyDiv w:val="1"/>
      <w:marLeft w:val="0"/>
      <w:marRight w:val="0"/>
      <w:marTop w:val="0"/>
      <w:marBottom w:val="0"/>
      <w:divBdr>
        <w:top w:val="none" w:sz="0" w:space="0" w:color="auto"/>
        <w:left w:val="none" w:sz="0" w:space="0" w:color="auto"/>
        <w:bottom w:val="none" w:sz="0" w:space="0" w:color="auto"/>
        <w:right w:val="none" w:sz="0" w:space="0" w:color="auto"/>
      </w:divBdr>
    </w:div>
    <w:div w:id="271018225">
      <w:bodyDiv w:val="1"/>
      <w:marLeft w:val="0"/>
      <w:marRight w:val="0"/>
      <w:marTop w:val="0"/>
      <w:marBottom w:val="0"/>
      <w:divBdr>
        <w:top w:val="none" w:sz="0" w:space="0" w:color="auto"/>
        <w:left w:val="none" w:sz="0" w:space="0" w:color="auto"/>
        <w:bottom w:val="none" w:sz="0" w:space="0" w:color="auto"/>
        <w:right w:val="none" w:sz="0" w:space="0" w:color="auto"/>
      </w:divBdr>
    </w:div>
    <w:div w:id="273169305">
      <w:bodyDiv w:val="1"/>
      <w:marLeft w:val="0"/>
      <w:marRight w:val="0"/>
      <w:marTop w:val="0"/>
      <w:marBottom w:val="0"/>
      <w:divBdr>
        <w:top w:val="none" w:sz="0" w:space="0" w:color="auto"/>
        <w:left w:val="none" w:sz="0" w:space="0" w:color="auto"/>
        <w:bottom w:val="none" w:sz="0" w:space="0" w:color="auto"/>
        <w:right w:val="none" w:sz="0" w:space="0" w:color="auto"/>
      </w:divBdr>
    </w:div>
    <w:div w:id="273249419">
      <w:bodyDiv w:val="1"/>
      <w:marLeft w:val="0"/>
      <w:marRight w:val="0"/>
      <w:marTop w:val="0"/>
      <w:marBottom w:val="0"/>
      <w:divBdr>
        <w:top w:val="none" w:sz="0" w:space="0" w:color="auto"/>
        <w:left w:val="none" w:sz="0" w:space="0" w:color="auto"/>
        <w:bottom w:val="none" w:sz="0" w:space="0" w:color="auto"/>
        <w:right w:val="none" w:sz="0" w:space="0" w:color="auto"/>
      </w:divBdr>
    </w:div>
    <w:div w:id="289480475">
      <w:bodyDiv w:val="1"/>
      <w:marLeft w:val="0"/>
      <w:marRight w:val="0"/>
      <w:marTop w:val="0"/>
      <w:marBottom w:val="0"/>
      <w:divBdr>
        <w:top w:val="none" w:sz="0" w:space="0" w:color="auto"/>
        <w:left w:val="none" w:sz="0" w:space="0" w:color="auto"/>
        <w:bottom w:val="none" w:sz="0" w:space="0" w:color="auto"/>
        <w:right w:val="none" w:sz="0" w:space="0" w:color="auto"/>
      </w:divBdr>
    </w:div>
    <w:div w:id="295333562">
      <w:bodyDiv w:val="1"/>
      <w:marLeft w:val="0"/>
      <w:marRight w:val="0"/>
      <w:marTop w:val="0"/>
      <w:marBottom w:val="0"/>
      <w:divBdr>
        <w:top w:val="none" w:sz="0" w:space="0" w:color="auto"/>
        <w:left w:val="none" w:sz="0" w:space="0" w:color="auto"/>
        <w:bottom w:val="none" w:sz="0" w:space="0" w:color="auto"/>
        <w:right w:val="none" w:sz="0" w:space="0" w:color="auto"/>
      </w:divBdr>
    </w:div>
    <w:div w:id="299068439">
      <w:bodyDiv w:val="1"/>
      <w:marLeft w:val="0"/>
      <w:marRight w:val="0"/>
      <w:marTop w:val="0"/>
      <w:marBottom w:val="0"/>
      <w:divBdr>
        <w:top w:val="none" w:sz="0" w:space="0" w:color="auto"/>
        <w:left w:val="none" w:sz="0" w:space="0" w:color="auto"/>
        <w:bottom w:val="none" w:sz="0" w:space="0" w:color="auto"/>
        <w:right w:val="none" w:sz="0" w:space="0" w:color="auto"/>
      </w:divBdr>
    </w:div>
    <w:div w:id="303433966">
      <w:bodyDiv w:val="1"/>
      <w:marLeft w:val="0"/>
      <w:marRight w:val="0"/>
      <w:marTop w:val="0"/>
      <w:marBottom w:val="0"/>
      <w:divBdr>
        <w:top w:val="none" w:sz="0" w:space="0" w:color="auto"/>
        <w:left w:val="none" w:sz="0" w:space="0" w:color="auto"/>
        <w:bottom w:val="none" w:sz="0" w:space="0" w:color="auto"/>
        <w:right w:val="none" w:sz="0" w:space="0" w:color="auto"/>
      </w:divBdr>
    </w:div>
    <w:div w:id="303852586">
      <w:bodyDiv w:val="1"/>
      <w:marLeft w:val="0"/>
      <w:marRight w:val="0"/>
      <w:marTop w:val="0"/>
      <w:marBottom w:val="0"/>
      <w:divBdr>
        <w:top w:val="none" w:sz="0" w:space="0" w:color="auto"/>
        <w:left w:val="none" w:sz="0" w:space="0" w:color="auto"/>
        <w:bottom w:val="none" w:sz="0" w:space="0" w:color="auto"/>
        <w:right w:val="none" w:sz="0" w:space="0" w:color="auto"/>
      </w:divBdr>
    </w:div>
    <w:div w:id="315836937">
      <w:bodyDiv w:val="1"/>
      <w:marLeft w:val="0"/>
      <w:marRight w:val="0"/>
      <w:marTop w:val="0"/>
      <w:marBottom w:val="0"/>
      <w:divBdr>
        <w:top w:val="none" w:sz="0" w:space="0" w:color="auto"/>
        <w:left w:val="none" w:sz="0" w:space="0" w:color="auto"/>
        <w:bottom w:val="none" w:sz="0" w:space="0" w:color="auto"/>
        <w:right w:val="none" w:sz="0" w:space="0" w:color="auto"/>
      </w:divBdr>
    </w:div>
    <w:div w:id="317852416">
      <w:bodyDiv w:val="1"/>
      <w:marLeft w:val="0"/>
      <w:marRight w:val="0"/>
      <w:marTop w:val="0"/>
      <w:marBottom w:val="0"/>
      <w:divBdr>
        <w:top w:val="none" w:sz="0" w:space="0" w:color="auto"/>
        <w:left w:val="none" w:sz="0" w:space="0" w:color="auto"/>
        <w:bottom w:val="none" w:sz="0" w:space="0" w:color="auto"/>
        <w:right w:val="none" w:sz="0" w:space="0" w:color="auto"/>
      </w:divBdr>
    </w:div>
    <w:div w:id="325132205">
      <w:bodyDiv w:val="1"/>
      <w:marLeft w:val="0"/>
      <w:marRight w:val="0"/>
      <w:marTop w:val="0"/>
      <w:marBottom w:val="0"/>
      <w:divBdr>
        <w:top w:val="none" w:sz="0" w:space="0" w:color="auto"/>
        <w:left w:val="none" w:sz="0" w:space="0" w:color="auto"/>
        <w:bottom w:val="none" w:sz="0" w:space="0" w:color="auto"/>
        <w:right w:val="none" w:sz="0" w:space="0" w:color="auto"/>
      </w:divBdr>
    </w:div>
    <w:div w:id="335426663">
      <w:bodyDiv w:val="1"/>
      <w:marLeft w:val="0"/>
      <w:marRight w:val="0"/>
      <w:marTop w:val="0"/>
      <w:marBottom w:val="0"/>
      <w:divBdr>
        <w:top w:val="none" w:sz="0" w:space="0" w:color="auto"/>
        <w:left w:val="none" w:sz="0" w:space="0" w:color="auto"/>
        <w:bottom w:val="none" w:sz="0" w:space="0" w:color="auto"/>
        <w:right w:val="none" w:sz="0" w:space="0" w:color="auto"/>
      </w:divBdr>
    </w:div>
    <w:div w:id="361564408">
      <w:bodyDiv w:val="1"/>
      <w:marLeft w:val="0"/>
      <w:marRight w:val="0"/>
      <w:marTop w:val="0"/>
      <w:marBottom w:val="0"/>
      <w:divBdr>
        <w:top w:val="none" w:sz="0" w:space="0" w:color="auto"/>
        <w:left w:val="none" w:sz="0" w:space="0" w:color="auto"/>
        <w:bottom w:val="none" w:sz="0" w:space="0" w:color="auto"/>
        <w:right w:val="none" w:sz="0" w:space="0" w:color="auto"/>
      </w:divBdr>
    </w:div>
    <w:div w:id="362756441">
      <w:bodyDiv w:val="1"/>
      <w:marLeft w:val="0"/>
      <w:marRight w:val="0"/>
      <w:marTop w:val="0"/>
      <w:marBottom w:val="0"/>
      <w:divBdr>
        <w:top w:val="none" w:sz="0" w:space="0" w:color="auto"/>
        <w:left w:val="none" w:sz="0" w:space="0" w:color="auto"/>
        <w:bottom w:val="none" w:sz="0" w:space="0" w:color="auto"/>
        <w:right w:val="none" w:sz="0" w:space="0" w:color="auto"/>
      </w:divBdr>
    </w:div>
    <w:div w:id="380639911">
      <w:bodyDiv w:val="1"/>
      <w:marLeft w:val="0"/>
      <w:marRight w:val="0"/>
      <w:marTop w:val="0"/>
      <w:marBottom w:val="0"/>
      <w:divBdr>
        <w:top w:val="none" w:sz="0" w:space="0" w:color="auto"/>
        <w:left w:val="none" w:sz="0" w:space="0" w:color="auto"/>
        <w:bottom w:val="none" w:sz="0" w:space="0" w:color="auto"/>
        <w:right w:val="none" w:sz="0" w:space="0" w:color="auto"/>
      </w:divBdr>
    </w:div>
    <w:div w:id="382405911">
      <w:bodyDiv w:val="1"/>
      <w:marLeft w:val="0"/>
      <w:marRight w:val="0"/>
      <w:marTop w:val="0"/>
      <w:marBottom w:val="0"/>
      <w:divBdr>
        <w:top w:val="none" w:sz="0" w:space="0" w:color="auto"/>
        <w:left w:val="none" w:sz="0" w:space="0" w:color="auto"/>
        <w:bottom w:val="none" w:sz="0" w:space="0" w:color="auto"/>
        <w:right w:val="none" w:sz="0" w:space="0" w:color="auto"/>
      </w:divBdr>
    </w:div>
    <w:div w:id="384527764">
      <w:bodyDiv w:val="1"/>
      <w:marLeft w:val="0"/>
      <w:marRight w:val="0"/>
      <w:marTop w:val="0"/>
      <w:marBottom w:val="0"/>
      <w:divBdr>
        <w:top w:val="none" w:sz="0" w:space="0" w:color="auto"/>
        <w:left w:val="none" w:sz="0" w:space="0" w:color="auto"/>
        <w:bottom w:val="none" w:sz="0" w:space="0" w:color="auto"/>
        <w:right w:val="none" w:sz="0" w:space="0" w:color="auto"/>
      </w:divBdr>
    </w:div>
    <w:div w:id="386149149">
      <w:bodyDiv w:val="1"/>
      <w:marLeft w:val="0"/>
      <w:marRight w:val="0"/>
      <w:marTop w:val="0"/>
      <w:marBottom w:val="0"/>
      <w:divBdr>
        <w:top w:val="none" w:sz="0" w:space="0" w:color="auto"/>
        <w:left w:val="none" w:sz="0" w:space="0" w:color="auto"/>
        <w:bottom w:val="none" w:sz="0" w:space="0" w:color="auto"/>
        <w:right w:val="none" w:sz="0" w:space="0" w:color="auto"/>
      </w:divBdr>
    </w:div>
    <w:div w:id="402409769">
      <w:bodyDiv w:val="1"/>
      <w:marLeft w:val="0"/>
      <w:marRight w:val="0"/>
      <w:marTop w:val="0"/>
      <w:marBottom w:val="0"/>
      <w:divBdr>
        <w:top w:val="none" w:sz="0" w:space="0" w:color="auto"/>
        <w:left w:val="none" w:sz="0" w:space="0" w:color="auto"/>
        <w:bottom w:val="none" w:sz="0" w:space="0" w:color="auto"/>
        <w:right w:val="none" w:sz="0" w:space="0" w:color="auto"/>
      </w:divBdr>
    </w:div>
    <w:div w:id="414861167">
      <w:bodyDiv w:val="1"/>
      <w:marLeft w:val="0"/>
      <w:marRight w:val="0"/>
      <w:marTop w:val="0"/>
      <w:marBottom w:val="0"/>
      <w:divBdr>
        <w:top w:val="none" w:sz="0" w:space="0" w:color="auto"/>
        <w:left w:val="none" w:sz="0" w:space="0" w:color="auto"/>
        <w:bottom w:val="none" w:sz="0" w:space="0" w:color="auto"/>
        <w:right w:val="none" w:sz="0" w:space="0" w:color="auto"/>
      </w:divBdr>
    </w:div>
    <w:div w:id="418674044">
      <w:bodyDiv w:val="1"/>
      <w:marLeft w:val="0"/>
      <w:marRight w:val="0"/>
      <w:marTop w:val="0"/>
      <w:marBottom w:val="0"/>
      <w:divBdr>
        <w:top w:val="none" w:sz="0" w:space="0" w:color="auto"/>
        <w:left w:val="none" w:sz="0" w:space="0" w:color="auto"/>
        <w:bottom w:val="none" w:sz="0" w:space="0" w:color="auto"/>
        <w:right w:val="none" w:sz="0" w:space="0" w:color="auto"/>
      </w:divBdr>
    </w:div>
    <w:div w:id="441416682">
      <w:bodyDiv w:val="1"/>
      <w:marLeft w:val="0"/>
      <w:marRight w:val="0"/>
      <w:marTop w:val="0"/>
      <w:marBottom w:val="0"/>
      <w:divBdr>
        <w:top w:val="none" w:sz="0" w:space="0" w:color="auto"/>
        <w:left w:val="none" w:sz="0" w:space="0" w:color="auto"/>
        <w:bottom w:val="none" w:sz="0" w:space="0" w:color="auto"/>
        <w:right w:val="none" w:sz="0" w:space="0" w:color="auto"/>
      </w:divBdr>
    </w:div>
    <w:div w:id="443425137">
      <w:bodyDiv w:val="1"/>
      <w:marLeft w:val="0"/>
      <w:marRight w:val="0"/>
      <w:marTop w:val="0"/>
      <w:marBottom w:val="0"/>
      <w:divBdr>
        <w:top w:val="none" w:sz="0" w:space="0" w:color="auto"/>
        <w:left w:val="none" w:sz="0" w:space="0" w:color="auto"/>
        <w:bottom w:val="none" w:sz="0" w:space="0" w:color="auto"/>
        <w:right w:val="none" w:sz="0" w:space="0" w:color="auto"/>
      </w:divBdr>
    </w:div>
    <w:div w:id="447552623">
      <w:bodyDiv w:val="1"/>
      <w:marLeft w:val="0"/>
      <w:marRight w:val="0"/>
      <w:marTop w:val="0"/>
      <w:marBottom w:val="0"/>
      <w:divBdr>
        <w:top w:val="none" w:sz="0" w:space="0" w:color="auto"/>
        <w:left w:val="none" w:sz="0" w:space="0" w:color="auto"/>
        <w:bottom w:val="none" w:sz="0" w:space="0" w:color="auto"/>
        <w:right w:val="none" w:sz="0" w:space="0" w:color="auto"/>
      </w:divBdr>
    </w:div>
    <w:div w:id="463155687">
      <w:bodyDiv w:val="1"/>
      <w:marLeft w:val="0"/>
      <w:marRight w:val="0"/>
      <w:marTop w:val="0"/>
      <w:marBottom w:val="0"/>
      <w:divBdr>
        <w:top w:val="none" w:sz="0" w:space="0" w:color="auto"/>
        <w:left w:val="none" w:sz="0" w:space="0" w:color="auto"/>
        <w:bottom w:val="none" w:sz="0" w:space="0" w:color="auto"/>
        <w:right w:val="none" w:sz="0" w:space="0" w:color="auto"/>
      </w:divBdr>
    </w:div>
    <w:div w:id="463550097">
      <w:bodyDiv w:val="1"/>
      <w:marLeft w:val="0"/>
      <w:marRight w:val="0"/>
      <w:marTop w:val="0"/>
      <w:marBottom w:val="0"/>
      <w:divBdr>
        <w:top w:val="none" w:sz="0" w:space="0" w:color="auto"/>
        <w:left w:val="none" w:sz="0" w:space="0" w:color="auto"/>
        <w:bottom w:val="none" w:sz="0" w:space="0" w:color="auto"/>
        <w:right w:val="none" w:sz="0" w:space="0" w:color="auto"/>
      </w:divBdr>
    </w:div>
    <w:div w:id="465784509">
      <w:bodyDiv w:val="1"/>
      <w:marLeft w:val="0"/>
      <w:marRight w:val="0"/>
      <w:marTop w:val="0"/>
      <w:marBottom w:val="0"/>
      <w:divBdr>
        <w:top w:val="none" w:sz="0" w:space="0" w:color="auto"/>
        <w:left w:val="none" w:sz="0" w:space="0" w:color="auto"/>
        <w:bottom w:val="none" w:sz="0" w:space="0" w:color="auto"/>
        <w:right w:val="none" w:sz="0" w:space="0" w:color="auto"/>
      </w:divBdr>
    </w:div>
    <w:div w:id="482963873">
      <w:bodyDiv w:val="1"/>
      <w:marLeft w:val="0"/>
      <w:marRight w:val="0"/>
      <w:marTop w:val="0"/>
      <w:marBottom w:val="0"/>
      <w:divBdr>
        <w:top w:val="none" w:sz="0" w:space="0" w:color="auto"/>
        <w:left w:val="none" w:sz="0" w:space="0" w:color="auto"/>
        <w:bottom w:val="none" w:sz="0" w:space="0" w:color="auto"/>
        <w:right w:val="none" w:sz="0" w:space="0" w:color="auto"/>
      </w:divBdr>
    </w:div>
    <w:div w:id="495608749">
      <w:bodyDiv w:val="1"/>
      <w:marLeft w:val="0"/>
      <w:marRight w:val="0"/>
      <w:marTop w:val="0"/>
      <w:marBottom w:val="0"/>
      <w:divBdr>
        <w:top w:val="none" w:sz="0" w:space="0" w:color="auto"/>
        <w:left w:val="none" w:sz="0" w:space="0" w:color="auto"/>
        <w:bottom w:val="none" w:sz="0" w:space="0" w:color="auto"/>
        <w:right w:val="none" w:sz="0" w:space="0" w:color="auto"/>
      </w:divBdr>
    </w:div>
    <w:div w:id="503477409">
      <w:bodyDiv w:val="1"/>
      <w:marLeft w:val="0"/>
      <w:marRight w:val="0"/>
      <w:marTop w:val="0"/>
      <w:marBottom w:val="0"/>
      <w:divBdr>
        <w:top w:val="none" w:sz="0" w:space="0" w:color="auto"/>
        <w:left w:val="none" w:sz="0" w:space="0" w:color="auto"/>
        <w:bottom w:val="none" w:sz="0" w:space="0" w:color="auto"/>
        <w:right w:val="none" w:sz="0" w:space="0" w:color="auto"/>
      </w:divBdr>
    </w:div>
    <w:div w:id="506094492">
      <w:bodyDiv w:val="1"/>
      <w:marLeft w:val="0"/>
      <w:marRight w:val="0"/>
      <w:marTop w:val="0"/>
      <w:marBottom w:val="0"/>
      <w:divBdr>
        <w:top w:val="none" w:sz="0" w:space="0" w:color="auto"/>
        <w:left w:val="none" w:sz="0" w:space="0" w:color="auto"/>
        <w:bottom w:val="none" w:sz="0" w:space="0" w:color="auto"/>
        <w:right w:val="none" w:sz="0" w:space="0" w:color="auto"/>
      </w:divBdr>
    </w:div>
    <w:div w:id="510530924">
      <w:bodyDiv w:val="1"/>
      <w:marLeft w:val="0"/>
      <w:marRight w:val="0"/>
      <w:marTop w:val="0"/>
      <w:marBottom w:val="0"/>
      <w:divBdr>
        <w:top w:val="none" w:sz="0" w:space="0" w:color="auto"/>
        <w:left w:val="none" w:sz="0" w:space="0" w:color="auto"/>
        <w:bottom w:val="none" w:sz="0" w:space="0" w:color="auto"/>
        <w:right w:val="none" w:sz="0" w:space="0" w:color="auto"/>
      </w:divBdr>
    </w:div>
    <w:div w:id="515076338">
      <w:bodyDiv w:val="1"/>
      <w:marLeft w:val="0"/>
      <w:marRight w:val="0"/>
      <w:marTop w:val="0"/>
      <w:marBottom w:val="0"/>
      <w:divBdr>
        <w:top w:val="none" w:sz="0" w:space="0" w:color="auto"/>
        <w:left w:val="none" w:sz="0" w:space="0" w:color="auto"/>
        <w:bottom w:val="none" w:sz="0" w:space="0" w:color="auto"/>
        <w:right w:val="none" w:sz="0" w:space="0" w:color="auto"/>
      </w:divBdr>
    </w:div>
    <w:div w:id="523444139">
      <w:bodyDiv w:val="1"/>
      <w:marLeft w:val="0"/>
      <w:marRight w:val="0"/>
      <w:marTop w:val="0"/>
      <w:marBottom w:val="0"/>
      <w:divBdr>
        <w:top w:val="none" w:sz="0" w:space="0" w:color="auto"/>
        <w:left w:val="none" w:sz="0" w:space="0" w:color="auto"/>
        <w:bottom w:val="none" w:sz="0" w:space="0" w:color="auto"/>
        <w:right w:val="none" w:sz="0" w:space="0" w:color="auto"/>
      </w:divBdr>
    </w:div>
    <w:div w:id="523903205">
      <w:bodyDiv w:val="1"/>
      <w:marLeft w:val="0"/>
      <w:marRight w:val="0"/>
      <w:marTop w:val="0"/>
      <w:marBottom w:val="0"/>
      <w:divBdr>
        <w:top w:val="none" w:sz="0" w:space="0" w:color="auto"/>
        <w:left w:val="none" w:sz="0" w:space="0" w:color="auto"/>
        <w:bottom w:val="none" w:sz="0" w:space="0" w:color="auto"/>
        <w:right w:val="none" w:sz="0" w:space="0" w:color="auto"/>
      </w:divBdr>
    </w:div>
    <w:div w:id="533466164">
      <w:bodyDiv w:val="1"/>
      <w:marLeft w:val="0"/>
      <w:marRight w:val="0"/>
      <w:marTop w:val="0"/>
      <w:marBottom w:val="0"/>
      <w:divBdr>
        <w:top w:val="none" w:sz="0" w:space="0" w:color="auto"/>
        <w:left w:val="none" w:sz="0" w:space="0" w:color="auto"/>
        <w:bottom w:val="none" w:sz="0" w:space="0" w:color="auto"/>
        <w:right w:val="none" w:sz="0" w:space="0" w:color="auto"/>
      </w:divBdr>
    </w:div>
    <w:div w:id="538972434">
      <w:bodyDiv w:val="1"/>
      <w:marLeft w:val="0"/>
      <w:marRight w:val="0"/>
      <w:marTop w:val="0"/>
      <w:marBottom w:val="0"/>
      <w:divBdr>
        <w:top w:val="none" w:sz="0" w:space="0" w:color="auto"/>
        <w:left w:val="none" w:sz="0" w:space="0" w:color="auto"/>
        <w:bottom w:val="none" w:sz="0" w:space="0" w:color="auto"/>
        <w:right w:val="none" w:sz="0" w:space="0" w:color="auto"/>
      </w:divBdr>
    </w:div>
    <w:div w:id="553851712">
      <w:bodyDiv w:val="1"/>
      <w:marLeft w:val="0"/>
      <w:marRight w:val="0"/>
      <w:marTop w:val="0"/>
      <w:marBottom w:val="0"/>
      <w:divBdr>
        <w:top w:val="none" w:sz="0" w:space="0" w:color="auto"/>
        <w:left w:val="none" w:sz="0" w:space="0" w:color="auto"/>
        <w:bottom w:val="none" w:sz="0" w:space="0" w:color="auto"/>
        <w:right w:val="none" w:sz="0" w:space="0" w:color="auto"/>
      </w:divBdr>
    </w:div>
    <w:div w:id="560287296">
      <w:bodyDiv w:val="1"/>
      <w:marLeft w:val="0"/>
      <w:marRight w:val="0"/>
      <w:marTop w:val="0"/>
      <w:marBottom w:val="0"/>
      <w:divBdr>
        <w:top w:val="none" w:sz="0" w:space="0" w:color="auto"/>
        <w:left w:val="none" w:sz="0" w:space="0" w:color="auto"/>
        <w:bottom w:val="none" w:sz="0" w:space="0" w:color="auto"/>
        <w:right w:val="none" w:sz="0" w:space="0" w:color="auto"/>
      </w:divBdr>
    </w:div>
    <w:div w:id="566186562">
      <w:bodyDiv w:val="1"/>
      <w:marLeft w:val="0"/>
      <w:marRight w:val="0"/>
      <w:marTop w:val="0"/>
      <w:marBottom w:val="0"/>
      <w:divBdr>
        <w:top w:val="none" w:sz="0" w:space="0" w:color="auto"/>
        <w:left w:val="none" w:sz="0" w:space="0" w:color="auto"/>
        <w:bottom w:val="none" w:sz="0" w:space="0" w:color="auto"/>
        <w:right w:val="none" w:sz="0" w:space="0" w:color="auto"/>
      </w:divBdr>
    </w:div>
    <w:div w:id="580220270">
      <w:bodyDiv w:val="1"/>
      <w:marLeft w:val="0"/>
      <w:marRight w:val="0"/>
      <w:marTop w:val="0"/>
      <w:marBottom w:val="0"/>
      <w:divBdr>
        <w:top w:val="none" w:sz="0" w:space="0" w:color="auto"/>
        <w:left w:val="none" w:sz="0" w:space="0" w:color="auto"/>
        <w:bottom w:val="none" w:sz="0" w:space="0" w:color="auto"/>
        <w:right w:val="none" w:sz="0" w:space="0" w:color="auto"/>
      </w:divBdr>
    </w:div>
    <w:div w:id="585384644">
      <w:bodyDiv w:val="1"/>
      <w:marLeft w:val="0"/>
      <w:marRight w:val="0"/>
      <w:marTop w:val="0"/>
      <w:marBottom w:val="0"/>
      <w:divBdr>
        <w:top w:val="none" w:sz="0" w:space="0" w:color="auto"/>
        <w:left w:val="none" w:sz="0" w:space="0" w:color="auto"/>
        <w:bottom w:val="none" w:sz="0" w:space="0" w:color="auto"/>
        <w:right w:val="none" w:sz="0" w:space="0" w:color="auto"/>
      </w:divBdr>
    </w:div>
    <w:div w:id="595477864">
      <w:bodyDiv w:val="1"/>
      <w:marLeft w:val="0"/>
      <w:marRight w:val="0"/>
      <w:marTop w:val="0"/>
      <w:marBottom w:val="0"/>
      <w:divBdr>
        <w:top w:val="none" w:sz="0" w:space="0" w:color="auto"/>
        <w:left w:val="none" w:sz="0" w:space="0" w:color="auto"/>
        <w:bottom w:val="none" w:sz="0" w:space="0" w:color="auto"/>
        <w:right w:val="none" w:sz="0" w:space="0" w:color="auto"/>
      </w:divBdr>
    </w:div>
    <w:div w:id="601379052">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27249634">
      <w:bodyDiv w:val="1"/>
      <w:marLeft w:val="0"/>
      <w:marRight w:val="0"/>
      <w:marTop w:val="0"/>
      <w:marBottom w:val="0"/>
      <w:divBdr>
        <w:top w:val="none" w:sz="0" w:space="0" w:color="auto"/>
        <w:left w:val="none" w:sz="0" w:space="0" w:color="auto"/>
        <w:bottom w:val="none" w:sz="0" w:space="0" w:color="auto"/>
        <w:right w:val="none" w:sz="0" w:space="0" w:color="auto"/>
      </w:divBdr>
    </w:div>
    <w:div w:id="633409991">
      <w:bodyDiv w:val="1"/>
      <w:marLeft w:val="0"/>
      <w:marRight w:val="0"/>
      <w:marTop w:val="0"/>
      <w:marBottom w:val="0"/>
      <w:divBdr>
        <w:top w:val="none" w:sz="0" w:space="0" w:color="auto"/>
        <w:left w:val="none" w:sz="0" w:space="0" w:color="auto"/>
        <w:bottom w:val="none" w:sz="0" w:space="0" w:color="auto"/>
        <w:right w:val="none" w:sz="0" w:space="0" w:color="auto"/>
      </w:divBdr>
    </w:div>
    <w:div w:id="640621885">
      <w:bodyDiv w:val="1"/>
      <w:marLeft w:val="0"/>
      <w:marRight w:val="0"/>
      <w:marTop w:val="0"/>
      <w:marBottom w:val="0"/>
      <w:divBdr>
        <w:top w:val="none" w:sz="0" w:space="0" w:color="auto"/>
        <w:left w:val="none" w:sz="0" w:space="0" w:color="auto"/>
        <w:bottom w:val="none" w:sz="0" w:space="0" w:color="auto"/>
        <w:right w:val="none" w:sz="0" w:space="0" w:color="auto"/>
      </w:divBdr>
    </w:div>
    <w:div w:id="645739564">
      <w:bodyDiv w:val="1"/>
      <w:marLeft w:val="0"/>
      <w:marRight w:val="0"/>
      <w:marTop w:val="0"/>
      <w:marBottom w:val="0"/>
      <w:divBdr>
        <w:top w:val="none" w:sz="0" w:space="0" w:color="auto"/>
        <w:left w:val="none" w:sz="0" w:space="0" w:color="auto"/>
        <w:bottom w:val="none" w:sz="0" w:space="0" w:color="auto"/>
        <w:right w:val="none" w:sz="0" w:space="0" w:color="auto"/>
      </w:divBdr>
    </w:div>
    <w:div w:id="658310814">
      <w:bodyDiv w:val="1"/>
      <w:marLeft w:val="0"/>
      <w:marRight w:val="0"/>
      <w:marTop w:val="0"/>
      <w:marBottom w:val="0"/>
      <w:divBdr>
        <w:top w:val="none" w:sz="0" w:space="0" w:color="auto"/>
        <w:left w:val="none" w:sz="0" w:space="0" w:color="auto"/>
        <w:bottom w:val="none" w:sz="0" w:space="0" w:color="auto"/>
        <w:right w:val="none" w:sz="0" w:space="0" w:color="auto"/>
      </w:divBdr>
    </w:div>
    <w:div w:id="677082837">
      <w:bodyDiv w:val="1"/>
      <w:marLeft w:val="0"/>
      <w:marRight w:val="0"/>
      <w:marTop w:val="0"/>
      <w:marBottom w:val="0"/>
      <w:divBdr>
        <w:top w:val="none" w:sz="0" w:space="0" w:color="auto"/>
        <w:left w:val="none" w:sz="0" w:space="0" w:color="auto"/>
        <w:bottom w:val="none" w:sz="0" w:space="0" w:color="auto"/>
        <w:right w:val="none" w:sz="0" w:space="0" w:color="auto"/>
      </w:divBdr>
    </w:div>
    <w:div w:id="698698727">
      <w:bodyDiv w:val="1"/>
      <w:marLeft w:val="0"/>
      <w:marRight w:val="0"/>
      <w:marTop w:val="0"/>
      <w:marBottom w:val="0"/>
      <w:divBdr>
        <w:top w:val="none" w:sz="0" w:space="0" w:color="auto"/>
        <w:left w:val="none" w:sz="0" w:space="0" w:color="auto"/>
        <w:bottom w:val="none" w:sz="0" w:space="0" w:color="auto"/>
        <w:right w:val="none" w:sz="0" w:space="0" w:color="auto"/>
      </w:divBdr>
    </w:div>
    <w:div w:id="707416964">
      <w:bodyDiv w:val="1"/>
      <w:marLeft w:val="0"/>
      <w:marRight w:val="0"/>
      <w:marTop w:val="0"/>
      <w:marBottom w:val="0"/>
      <w:divBdr>
        <w:top w:val="none" w:sz="0" w:space="0" w:color="auto"/>
        <w:left w:val="none" w:sz="0" w:space="0" w:color="auto"/>
        <w:bottom w:val="none" w:sz="0" w:space="0" w:color="auto"/>
        <w:right w:val="none" w:sz="0" w:space="0" w:color="auto"/>
      </w:divBdr>
    </w:div>
    <w:div w:id="713232413">
      <w:bodyDiv w:val="1"/>
      <w:marLeft w:val="0"/>
      <w:marRight w:val="0"/>
      <w:marTop w:val="0"/>
      <w:marBottom w:val="0"/>
      <w:divBdr>
        <w:top w:val="none" w:sz="0" w:space="0" w:color="auto"/>
        <w:left w:val="none" w:sz="0" w:space="0" w:color="auto"/>
        <w:bottom w:val="none" w:sz="0" w:space="0" w:color="auto"/>
        <w:right w:val="none" w:sz="0" w:space="0" w:color="auto"/>
      </w:divBdr>
    </w:div>
    <w:div w:id="723480096">
      <w:bodyDiv w:val="1"/>
      <w:marLeft w:val="0"/>
      <w:marRight w:val="0"/>
      <w:marTop w:val="0"/>
      <w:marBottom w:val="0"/>
      <w:divBdr>
        <w:top w:val="none" w:sz="0" w:space="0" w:color="auto"/>
        <w:left w:val="none" w:sz="0" w:space="0" w:color="auto"/>
        <w:bottom w:val="none" w:sz="0" w:space="0" w:color="auto"/>
        <w:right w:val="none" w:sz="0" w:space="0" w:color="auto"/>
      </w:divBdr>
    </w:div>
    <w:div w:id="737754101">
      <w:bodyDiv w:val="1"/>
      <w:marLeft w:val="0"/>
      <w:marRight w:val="0"/>
      <w:marTop w:val="0"/>
      <w:marBottom w:val="0"/>
      <w:divBdr>
        <w:top w:val="none" w:sz="0" w:space="0" w:color="auto"/>
        <w:left w:val="none" w:sz="0" w:space="0" w:color="auto"/>
        <w:bottom w:val="none" w:sz="0" w:space="0" w:color="auto"/>
        <w:right w:val="none" w:sz="0" w:space="0" w:color="auto"/>
      </w:divBdr>
    </w:div>
    <w:div w:id="739137431">
      <w:bodyDiv w:val="1"/>
      <w:marLeft w:val="0"/>
      <w:marRight w:val="0"/>
      <w:marTop w:val="0"/>
      <w:marBottom w:val="0"/>
      <w:divBdr>
        <w:top w:val="none" w:sz="0" w:space="0" w:color="auto"/>
        <w:left w:val="none" w:sz="0" w:space="0" w:color="auto"/>
        <w:bottom w:val="none" w:sz="0" w:space="0" w:color="auto"/>
        <w:right w:val="none" w:sz="0" w:space="0" w:color="auto"/>
      </w:divBdr>
    </w:div>
    <w:div w:id="739520847">
      <w:bodyDiv w:val="1"/>
      <w:marLeft w:val="0"/>
      <w:marRight w:val="0"/>
      <w:marTop w:val="0"/>
      <w:marBottom w:val="0"/>
      <w:divBdr>
        <w:top w:val="none" w:sz="0" w:space="0" w:color="auto"/>
        <w:left w:val="none" w:sz="0" w:space="0" w:color="auto"/>
        <w:bottom w:val="none" w:sz="0" w:space="0" w:color="auto"/>
        <w:right w:val="none" w:sz="0" w:space="0" w:color="auto"/>
      </w:divBdr>
    </w:div>
    <w:div w:id="745807897">
      <w:bodyDiv w:val="1"/>
      <w:marLeft w:val="0"/>
      <w:marRight w:val="0"/>
      <w:marTop w:val="0"/>
      <w:marBottom w:val="0"/>
      <w:divBdr>
        <w:top w:val="none" w:sz="0" w:space="0" w:color="auto"/>
        <w:left w:val="none" w:sz="0" w:space="0" w:color="auto"/>
        <w:bottom w:val="none" w:sz="0" w:space="0" w:color="auto"/>
        <w:right w:val="none" w:sz="0" w:space="0" w:color="auto"/>
      </w:divBdr>
    </w:div>
    <w:div w:id="746153722">
      <w:bodyDiv w:val="1"/>
      <w:marLeft w:val="0"/>
      <w:marRight w:val="0"/>
      <w:marTop w:val="0"/>
      <w:marBottom w:val="0"/>
      <w:divBdr>
        <w:top w:val="none" w:sz="0" w:space="0" w:color="auto"/>
        <w:left w:val="none" w:sz="0" w:space="0" w:color="auto"/>
        <w:bottom w:val="none" w:sz="0" w:space="0" w:color="auto"/>
        <w:right w:val="none" w:sz="0" w:space="0" w:color="auto"/>
      </w:divBdr>
    </w:div>
    <w:div w:id="770665709">
      <w:bodyDiv w:val="1"/>
      <w:marLeft w:val="0"/>
      <w:marRight w:val="0"/>
      <w:marTop w:val="0"/>
      <w:marBottom w:val="0"/>
      <w:divBdr>
        <w:top w:val="none" w:sz="0" w:space="0" w:color="auto"/>
        <w:left w:val="none" w:sz="0" w:space="0" w:color="auto"/>
        <w:bottom w:val="none" w:sz="0" w:space="0" w:color="auto"/>
        <w:right w:val="none" w:sz="0" w:space="0" w:color="auto"/>
      </w:divBdr>
    </w:div>
    <w:div w:id="786580983">
      <w:bodyDiv w:val="1"/>
      <w:marLeft w:val="0"/>
      <w:marRight w:val="0"/>
      <w:marTop w:val="0"/>
      <w:marBottom w:val="0"/>
      <w:divBdr>
        <w:top w:val="none" w:sz="0" w:space="0" w:color="auto"/>
        <w:left w:val="none" w:sz="0" w:space="0" w:color="auto"/>
        <w:bottom w:val="none" w:sz="0" w:space="0" w:color="auto"/>
        <w:right w:val="none" w:sz="0" w:space="0" w:color="auto"/>
      </w:divBdr>
    </w:div>
    <w:div w:id="789513543">
      <w:bodyDiv w:val="1"/>
      <w:marLeft w:val="0"/>
      <w:marRight w:val="0"/>
      <w:marTop w:val="0"/>
      <w:marBottom w:val="0"/>
      <w:divBdr>
        <w:top w:val="none" w:sz="0" w:space="0" w:color="auto"/>
        <w:left w:val="none" w:sz="0" w:space="0" w:color="auto"/>
        <w:bottom w:val="none" w:sz="0" w:space="0" w:color="auto"/>
        <w:right w:val="none" w:sz="0" w:space="0" w:color="auto"/>
      </w:divBdr>
    </w:div>
    <w:div w:id="810169116">
      <w:bodyDiv w:val="1"/>
      <w:marLeft w:val="0"/>
      <w:marRight w:val="0"/>
      <w:marTop w:val="0"/>
      <w:marBottom w:val="0"/>
      <w:divBdr>
        <w:top w:val="none" w:sz="0" w:space="0" w:color="auto"/>
        <w:left w:val="none" w:sz="0" w:space="0" w:color="auto"/>
        <w:bottom w:val="none" w:sz="0" w:space="0" w:color="auto"/>
        <w:right w:val="none" w:sz="0" w:space="0" w:color="auto"/>
      </w:divBdr>
    </w:div>
    <w:div w:id="810824790">
      <w:bodyDiv w:val="1"/>
      <w:marLeft w:val="0"/>
      <w:marRight w:val="0"/>
      <w:marTop w:val="0"/>
      <w:marBottom w:val="0"/>
      <w:divBdr>
        <w:top w:val="none" w:sz="0" w:space="0" w:color="auto"/>
        <w:left w:val="none" w:sz="0" w:space="0" w:color="auto"/>
        <w:bottom w:val="none" w:sz="0" w:space="0" w:color="auto"/>
        <w:right w:val="none" w:sz="0" w:space="0" w:color="auto"/>
      </w:divBdr>
    </w:div>
    <w:div w:id="823859417">
      <w:bodyDiv w:val="1"/>
      <w:marLeft w:val="0"/>
      <w:marRight w:val="0"/>
      <w:marTop w:val="0"/>
      <w:marBottom w:val="0"/>
      <w:divBdr>
        <w:top w:val="none" w:sz="0" w:space="0" w:color="auto"/>
        <w:left w:val="none" w:sz="0" w:space="0" w:color="auto"/>
        <w:bottom w:val="none" w:sz="0" w:space="0" w:color="auto"/>
        <w:right w:val="none" w:sz="0" w:space="0" w:color="auto"/>
      </w:divBdr>
    </w:div>
    <w:div w:id="828255729">
      <w:bodyDiv w:val="1"/>
      <w:marLeft w:val="0"/>
      <w:marRight w:val="0"/>
      <w:marTop w:val="0"/>
      <w:marBottom w:val="0"/>
      <w:divBdr>
        <w:top w:val="none" w:sz="0" w:space="0" w:color="auto"/>
        <w:left w:val="none" w:sz="0" w:space="0" w:color="auto"/>
        <w:bottom w:val="none" w:sz="0" w:space="0" w:color="auto"/>
        <w:right w:val="none" w:sz="0" w:space="0" w:color="auto"/>
      </w:divBdr>
    </w:div>
    <w:div w:id="834297242">
      <w:bodyDiv w:val="1"/>
      <w:marLeft w:val="0"/>
      <w:marRight w:val="0"/>
      <w:marTop w:val="0"/>
      <w:marBottom w:val="0"/>
      <w:divBdr>
        <w:top w:val="none" w:sz="0" w:space="0" w:color="auto"/>
        <w:left w:val="none" w:sz="0" w:space="0" w:color="auto"/>
        <w:bottom w:val="none" w:sz="0" w:space="0" w:color="auto"/>
        <w:right w:val="none" w:sz="0" w:space="0" w:color="auto"/>
      </w:divBdr>
    </w:div>
    <w:div w:id="843589967">
      <w:bodyDiv w:val="1"/>
      <w:marLeft w:val="0"/>
      <w:marRight w:val="0"/>
      <w:marTop w:val="0"/>
      <w:marBottom w:val="0"/>
      <w:divBdr>
        <w:top w:val="none" w:sz="0" w:space="0" w:color="auto"/>
        <w:left w:val="none" w:sz="0" w:space="0" w:color="auto"/>
        <w:bottom w:val="none" w:sz="0" w:space="0" w:color="auto"/>
        <w:right w:val="none" w:sz="0" w:space="0" w:color="auto"/>
      </w:divBdr>
    </w:div>
    <w:div w:id="847867692">
      <w:bodyDiv w:val="1"/>
      <w:marLeft w:val="0"/>
      <w:marRight w:val="0"/>
      <w:marTop w:val="0"/>
      <w:marBottom w:val="0"/>
      <w:divBdr>
        <w:top w:val="none" w:sz="0" w:space="0" w:color="auto"/>
        <w:left w:val="none" w:sz="0" w:space="0" w:color="auto"/>
        <w:bottom w:val="none" w:sz="0" w:space="0" w:color="auto"/>
        <w:right w:val="none" w:sz="0" w:space="0" w:color="auto"/>
      </w:divBdr>
    </w:div>
    <w:div w:id="867331879">
      <w:bodyDiv w:val="1"/>
      <w:marLeft w:val="0"/>
      <w:marRight w:val="0"/>
      <w:marTop w:val="0"/>
      <w:marBottom w:val="0"/>
      <w:divBdr>
        <w:top w:val="none" w:sz="0" w:space="0" w:color="auto"/>
        <w:left w:val="none" w:sz="0" w:space="0" w:color="auto"/>
        <w:bottom w:val="none" w:sz="0" w:space="0" w:color="auto"/>
        <w:right w:val="none" w:sz="0" w:space="0" w:color="auto"/>
      </w:divBdr>
    </w:div>
    <w:div w:id="871259916">
      <w:bodyDiv w:val="1"/>
      <w:marLeft w:val="0"/>
      <w:marRight w:val="0"/>
      <w:marTop w:val="0"/>
      <w:marBottom w:val="0"/>
      <w:divBdr>
        <w:top w:val="none" w:sz="0" w:space="0" w:color="auto"/>
        <w:left w:val="none" w:sz="0" w:space="0" w:color="auto"/>
        <w:bottom w:val="none" w:sz="0" w:space="0" w:color="auto"/>
        <w:right w:val="none" w:sz="0" w:space="0" w:color="auto"/>
      </w:divBdr>
    </w:div>
    <w:div w:id="887571439">
      <w:bodyDiv w:val="1"/>
      <w:marLeft w:val="0"/>
      <w:marRight w:val="0"/>
      <w:marTop w:val="0"/>
      <w:marBottom w:val="0"/>
      <w:divBdr>
        <w:top w:val="none" w:sz="0" w:space="0" w:color="auto"/>
        <w:left w:val="none" w:sz="0" w:space="0" w:color="auto"/>
        <w:bottom w:val="none" w:sz="0" w:space="0" w:color="auto"/>
        <w:right w:val="none" w:sz="0" w:space="0" w:color="auto"/>
      </w:divBdr>
    </w:div>
    <w:div w:id="893393061">
      <w:bodyDiv w:val="1"/>
      <w:marLeft w:val="0"/>
      <w:marRight w:val="0"/>
      <w:marTop w:val="0"/>
      <w:marBottom w:val="0"/>
      <w:divBdr>
        <w:top w:val="none" w:sz="0" w:space="0" w:color="auto"/>
        <w:left w:val="none" w:sz="0" w:space="0" w:color="auto"/>
        <w:bottom w:val="none" w:sz="0" w:space="0" w:color="auto"/>
        <w:right w:val="none" w:sz="0" w:space="0" w:color="auto"/>
      </w:divBdr>
    </w:div>
    <w:div w:id="931864185">
      <w:bodyDiv w:val="1"/>
      <w:marLeft w:val="0"/>
      <w:marRight w:val="0"/>
      <w:marTop w:val="0"/>
      <w:marBottom w:val="0"/>
      <w:divBdr>
        <w:top w:val="none" w:sz="0" w:space="0" w:color="auto"/>
        <w:left w:val="none" w:sz="0" w:space="0" w:color="auto"/>
        <w:bottom w:val="none" w:sz="0" w:space="0" w:color="auto"/>
        <w:right w:val="none" w:sz="0" w:space="0" w:color="auto"/>
      </w:divBdr>
    </w:div>
    <w:div w:id="959147176">
      <w:bodyDiv w:val="1"/>
      <w:marLeft w:val="0"/>
      <w:marRight w:val="0"/>
      <w:marTop w:val="0"/>
      <w:marBottom w:val="0"/>
      <w:divBdr>
        <w:top w:val="none" w:sz="0" w:space="0" w:color="auto"/>
        <w:left w:val="none" w:sz="0" w:space="0" w:color="auto"/>
        <w:bottom w:val="none" w:sz="0" w:space="0" w:color="auto"/>
        <w:right w:val="none" w:sz="0" w:space="0" w:color="auto"/>
      </w:divBdr>
    </w:div>
    <w:div w:id="961304531">
      <w:bodyDiv w:val="1"/>
      <w:marLeft w:val="0"/>
      <w:marRight w:val="0"/>
      <w:marTop w:val="0"/>
      <w:marBottom w:val="0"/>
      <w:divBdr>
        <w:top w:val="none" w:sz="0" w:space="0" w:color="auto"/>
        <w:left w:val="none" w:sz="0" w:space="0" w:color="auto"/>
        <w:bottom w:val="none" w:sz="0" w:space="0" w:color="auto"/>
        <w:right w:val="none" w:sz="0" w:space="0" w:color="auto"/>
      </w:divBdr>
    </w:div>
    <w:div w:id="987897508">
      <w:bodyDiv w:val="1"/>
      <w:marLeft w:val="0"/>
      <w:marRight w:val="0"/>
      <w:marTop w:val="0"/>
      <w:marBottom w:val="0"/>
      <w:divBdr>
        <w:top w:val="none" w:sz="0" w:space="0" w:color="auto"/>
        <w:left w:val="none" w:sz="0" w:space="0" w:color="auto"/>
        <w:bottom w:val="none" w:sz="0" w:space="0" w:color="auto"/>
        <w:right w:val="none" w:sz="0" w:space="0" w:color="auto"/>
      </w:divBdr>
    </w:div>
    <w:div w:id="991298829">
      <w:bodyDiv w:val="1"/>
      <w:marLeft w:val="0"/>
      <w:marRight w:val="0"/>
      <w:marTop w:val="0"/>
      <w:marBottom w:val="0"/>
      <w:divBdr>
        <w:top w:val="none" w:sz="0" w:space="0" w:color="auto"/>
        <w:left w:val="none" w:sz="0" w:space="0" w:color="auto"/>
        <w:bottom w:val="none" w:sz="0" w:space="0" w:color="auto"/>
        <w:right w:val="none" w:sz="0" w:space="0" w:color="auto"/>
      </w:divBdr>
    </w:div>
    <w:div w:id="993097177">
      <w:bodyDiv w:val="1"/>
      <w:marLeft w:val="0"/>
      <w:marRight w:val="0"/>
      <w:marTop w:val="0"/>
      <w:marBottom w:val="0"/>
      <w:divBdr>
        <w:top w:val="none" w:sz="0" w:space="0" w:color="auto"/>
        <w:left w:val="none" w:sz="0" w:space="0" w:color="auto"/>
        <w:bottom w:val="none" w:sz="0" w:space="0" w:color="auto"/>
        <w:right w:val="none" w:sz="0" w:space="0" w:color="auto"/>
      </w:divBdr>
    </w:div>
    <w:div w:id="997146821">
      <w:bodyDiv w:val="1"/>
      <w:marLeft w:val="0"/>
      <w:marRight w:val="0"/>
      <w:marTop w:val="0"/>
      <w:marBottom w:val="0"/>
      <w:divBdr>
        <w:top w:val="none" w:sz="0" w:space="0" w:color="auto"/>
        <w:left w:val="none" w:sz="0" w:space="0" w:color="auto"/>
        <w:bottom w:val="none" w:sz="0" w:space="0" w:color="auto"/>
        <w:right w:val="none" w:sz="0" w:space="0" w:color="auto"/>
      </w:divBdr>
    </w:div>
    <w:div w:id="1011033266">
      <w:bodyDiv w:val="1"/>
      <w:marLeft w:val="0"/>
      <w:marRight w:val="0"/>
      <w:marTop w:val="0"/>
      <w:marBottom w:val="0"/>
      <w:divBdr>
        <w:top w:val="none" w:sz="0" w:space="0" w:color="auto"/>
        <w:left w:val="none" w:sz="0" w:space="0" w:color="auto"/>
        <w:bottom w:val="none" w:sz="0" w:space="0" w:color="auto"/>
        <w:right w:val="none" w:sz="0" w:space="0" w:color="auto"/>
      </w:divBdr>
    </w:div>
    <w:div w:id="1017659771">
      <w:bodyDiv w:val="1"/>
      <w:marLeft w:val="0"/>
      <w:marRight w:val="0"/>
      <w:marTop w:val="0"/>
      <w:marBottom w:val="0"/>
      <w:divBdr>
        <w:top w:val="none" w:sz="0" w:space="0" w:color="auto"/>
        <w:left w:val="none" w:sz="0" w:space="0" w:color="auto"/>
        <w:bottom w:val="none" w:sz="0" w:space="0" w:color="auto"/>
        <w:right w:val="none" w:sz="0" w:space="0" w:color="auto"/>
      </w:divBdr>
    </w:div>
    <w:div w:id="1021273408">
      <w:bodyDiv w:val="1"/>
      <w:marLeft w:val="0"/>
      <w:marRight w:val="0"/>
      <w:marTop w:val="0"/>
      <w:marBottom w:val="0"/>
      <w:divBdr>
        <w:top w:val="none" w:sz="0" w:space="0" w:color="auto"/>
        <w:left w:val="none" w:sz="0" w:space="0" w:color="auto"/>
        <w:bottom w:val="none" w:sz="0" w:space="0" w:color="auto"/>
        <w:right w:val="none" w:sz="0" w:space="0" w:color="auto"/>
      </w:divBdr>
    </w:div>
    <w:div w:id="1023241384">
      <w:bodyDiv w:val="1"/>
      <w:marLeft w:val="0"/>
      <w:marRight w:val="0"/>
      <w:marTop w:val="0"/>
      <w:marBottom w:val="0"/>
      <w:divBdr>
        <w:top w:val="none" w:sz="0" w:space="0" w:color="auto"/>
        <w:left w:val="none" w:sz="0" w:space="0" w:color="auto"/>
        <w:bottom w:val="none" w:sz="0" w:space="0" w:color="auto"/>
        <w:right w:val="none" w:sz="0" w:space="0" w:color="auto"/>
      </w:divBdr>
    </w:div>
    <w:div w:id="1024474756">
      <w:bodyDiv w:val="1"/>
      <w:marLeft w:val="0"/>
      <w:marRight w:val="0"/>
      <w:marTop w:val="0"/>
      <w:marBottom w:val="0"/>
      <w:divBdr>
        <w:top w:val="none" w:sz="0" w:space="0" w:color="auto"/>
        <w:left w:val="none" w:sz="0" w:space="0" w:color="auto"/>
        <w:bottom w:val="none" w:sz="0" w:space="0" w:color="auto"/>
        <w:right w:val="none" w:sz="0" w:space="0" w:color="auto"/>
      </w:divBdr>
    </w:div>
    <w:div w:id="1026953708">
      <w:bodyDiv w:val="1"/>
      <w:marLeft w:val="0"/>
      <w:marRight w:val="0"/>
      <w:marTop w:val="0"/>
      <w:marBottom w:val="0"/>
      <w:divBdr>
        <w:top w:val="none" w:sz="0" w:space="0" w:color="auto"/>
        <w:left w:val="none" w:sz="0" w:space="0" w:color="auto"/>
        <w:bottom w:val="none" w:sz="0" w:space="0" w:color="auto"/>
        <w:right w:val="none" w:sz="0" w:space="0" w:color="auto"/>
      </w:divBdr>
    </w:div>
    <w:div w:id="1040328342">
      <w:bodyDiv w:val="1"/>
      <w:marLeft w:val="0"/>
      <w:marRight w:val="0"/>
      <w:marTop w:val="0"/>
      <w:marBottom w:val="0"/>
      <w:divBdr>
        <w:top w:val="none" w:sz="0" w:space="0" w:color="auto"/>
        <w:left w:val="none" w:sz="0" w:space="0" w:color="auto"/>
        <w:bottom w:val="none" w:sz="0" w:space="0" w:color="auto"/>
        <w:right w:val="none" w:sz="0" w:space="0" w:color="auto"/>
      </w:divBdr>
    </w:div>
    <w:div w:id="1044450758">
      <w:bodyDiv w:val="1"/>
      <w:marLeft w:val="0"/>
      <w:marRight w:val="0"/>
      <w:marTop w:val="0"/>
      <w:marBottom w:val="0"/>
      <w:divBdr>
        <w:top w:val="none" w:sz="0" w:space="0" w:color="auto"/>
        <w:left w:val="none" w:sz="0" w:space="0" w:color="auto"/>
        <w:bottom w:val="none" w:sz="0" w:space="0" w:color="auto"/>
        <w:right w:val="none" w:sz="0" w:space="0" w:color="auto"/>
      </w:divBdr>
    </w:div>
    <w:div w:id="1048071597">
      <w:bodyDiv w:val="1"/>
      <w:marLeft w:val="0"/>
      <w:marRight w:val="0"/>
      <w:marTop w:val="0"/>
      <w:marBottom w:val="0"/>
      <w:divBdr>
        <w:top w:val="none" w:sz="0" w:space="0" w:color="auto"/>
        <w:left w:val="none" w:sz="0" w:space="0" w:color="auto"/>
        <w:bottom w:val="none" w:sz="0" w:space="0" w:color="auto"/>
        <w:right w:val="none" w:sz="0" w:space="0" w:color="auto"/>
      </w:divBdr>
    </w:div>
    <w:div w:id="1094476441">
      <w:bodyDiv w:val="1"/>
      <w:marLeft w:val="0"/>
      <w:marRight w:val="0"/>
      <w:marTop w:val="0"/>
      <w:marBottom w:val="0"/>
      <w:divBdr>
        <w:top w:val="none" w:sz="0" w:space="0" w:color="auto"/>
        <w:left w:val="none" w:sz="0" w:space="0" w:color="auto"/>
        <w:bottom w:val="none" w:sz="0" w:space="0" w:color="auto"/>
        <w:right w:val="none" w:sz="0" w:space="0" w:color="auto"/>
      </w:divBdr>
    </w:div>
    <w:div w:id="1102728706">
      <w:bodyDiv w:val="1"/>
      <w:marLeft w:val="0"/>
      <w:marRight w:val="0"/>
      <w:marTop w:val="0"/>
      <w:marBottom w:val="0"/>
      <w:divBdr>
        <w:top w:val="none" w:sz="0" w:space="0" w:color="auto"/>
        <w:left w:val="none" w:sz="0" w:space="0" w:color="auto"/>
        <w:bottom w:val="none" w:sz="0" w:space="0" w:color="auto"/>
        <w:right w:val="none" w:sz="0" w:space="0" w:color="auto"/>
      </w:divBdr>
    </w:div>
    <w:div w:id="1115520497">
      <w:bodyDiv w:val="1"/>
      <w:marLeft w:val="0"/>
      <w:marRight w:val="0"/>
      <w:marTop w:val="0"/>
      <w:marBottom w:val="0"/>
      <w:divBdr>
        <w:top w:val="none" w:sz="0" w:space="0" w:color="auto"/>
        <w:left w:val="none" w:sz="0" w:space="0" w:color="auto"/>
        <w:bottom w:val="none" w:sz="0" w:space="0" w:color="auto"/>
        <w:right w:val="none" w:sz="0" w:space="0" w:color="auto"/>
      </w:divBdr>
    </w:div>
    <w:div w:id="1129400270">
      <w:bodyDiv w:val="1"/>
      <w:marLeft w:val="0"/>
      <w:marRight w:val="0"/>
      <w:marTop w:val="0"/>
      <w:marBottom w:val="0"/>
      <w:divBdr>
        <w:top w:val="none" w:sz="0" w:space="0" w:color="auto"/>
        <w:left w:val="none" w:sz="0" w:space="0" w:color="auto"/>
        <w:bottom w:val="none" w:sz="0" w:space="0" w:color="auto"/>
        <w:right w:val="none" w:sz="0" w:space="0" w:color="auto"/>
      </w:divBdr>
    </w:div>
    <w:div w:id="1134103472">
      <w:bodyDiv w:val="1"/>
      <w:marLeft w:val="0"/>
      <w:marRight w:val="0"/>
      <w:marTop w:val="0"/>
      <w:marBottom w:val="0"/>
      <w:divBdr>
        <w:top w:val="none" w:sz="0" w:space="0" w:color="auto"/>
        <w:left w:val="none" w:sz="0" w:space="0" w:color="auto"/>
        <w:bottom w:val="none" w:sz="0" w:space="0" w:color="auto"/>
        <w:right w:val="none" w:sz="0" w:space="0" w:color="auto"/>
      </w:divBdr>
    </w:div>
    <w:div w:id="1135176004">
      <w:bodyDiv w:val="1"/>
      <w:marLeft w:val="0"/>
      <w:marRight w:val="0"/>
      <w:marTop w:val="0"/>
      <w:marBottom w:val="0"/>
      <w:divBdr>
        <w:top w:val="none" w:sz="0" w:space="0" w:color="auto"/>
        <w:left w:val="none" w:sz="0" w:space="0" w:color="auto"/>
        <w:bottom w:val="none" w:sz="0" w:space="0" w:color="auto"/>
        <w:right w:val="none" w:sz="0" w:space="0" w:color="auto"/>
      </w:divBdr>
    </w:div>
    <w:div w:id="1146632401">
      <w:bodyDiv w:val="1"/>
      <w:marLeft w:val="0"/>
      <w:marRight w:val="0"/>
      <w:marTop w:val="0"/>
      <w:marBottom w:val="0"/>
      <w:divBdr>
        <w:top w:val="none" w:sz="0" w:space="0" w:color="auto"/>
        <w:left w:val="none" w:sz="0" w:space="0" w:color="auto"/>
        <w:bottom w:val="none" w:sz="0" w:space="0" w:color="auto"/>
        <w:right w:val="none" w:sz="0" w:space="0" w:color="auto"/>
      </w:divBdr>
    </w:div>
    <w:div w:id="1148591363">
      <w:bodyDiv w:val="1"/>
      <w:marLeft w:val="0"/>
      <w:marRight w:val="0"/>
      <w:marTop w:val="0"/>
      <w:marBottom w:val="0"/>
      <w:divBdr>
        <w:top w:val="none" w:sz="0" w:space="0" w:color="auto"/>
        <w:left w:val="none" w:sz="0" w:space="0" w:color="auto"/>
        <w:bottom w:val="none" w:sz="0" w:space="0" w:color="auto"/>
        <w:right w:val="none" w:sz="0" w:space="0" w:color="auto"/>
      </w:divBdr>
    </w:div>
    <w:div w:id="1153258068">
      <w:bodyDiv w:val="1"/>
      <w:marLeft w:val="0"/>
      <w:marRight w:val="0"/>
      <w:marTop w:val="0"/>
      <w:marBottom w:val="0"/>
      <w:divBdr>
        <w:top w:val="none" w:sz="0" w:space="0" w:color="auto"/>
        <w:left w:val="none" w:sz="0" w:space="0" w:color="auto"/>
        <w:bottom w:val="none" w:sz="0" w:space="0" w:color="auto"/>
        <w:right w:val="none" w:sz="0" w:space="0" w:color="auto"/>
      </w:divBdr>
    </w:div>
    <w:div w:id="1155796927">
      <w:bodyDiv w:val="1"/>
      <w:marLeft w:val="0"/>
      <w:marRight w:val="0"/>
      <w:marTop w:val="0"/>
      <w:marBottom w:val="0"/>
      <w:divBdr>
        <w:top w:val="none" w:sz="0" w:space="0" w:color="auto"/>
        <w:left w:val="none" w:sz="0" w:space="0" w:color="auto"/>
        <w:bottom w:val="none" w:sz="0" w:space="0" w:color="auto"/>
        <w:right w:val="none" w:sz="0" w:space="0" w:color="auto"/>
      </w:divBdr>
    </w:div>
    <w:div w:id="1160999625">
      <w:bodyDiv w:val="1"/>
      <w:marLeft w:val="0"/>
      <w:marRight w:val="0"/>
      <w:marTop w:val="0"/>
      <w:marBottom w:val="0"/>
      <w:divBdr>
        <w:top w:val="none" w:sz="0" w:space="0" w:color="auto"/>
        <w:left w:val="none" w:sz="0" w:space="0" w:color="auto"/>
        <w:bottom w:val="none" w:sz="0" w:space="0" w:color="auto"/>
        <w:right w:val="none" w:sz="0" w:space="0" w:color="auto"/>
      </w:divBdr>
    </w:div>
    <w:div w:id="1167404019">
      <w:bodyDiv w:val="1"/>
      <w:marLeft w:val="0"/>
      <w:marRight w:val="0"/>
      <w:marTop w:val="0"/>
      <w:marBottom w:val="0"/>
      <w:divBdr>
        <w:top w:val="none" w:sz="0" w:space="0" w:color="auto"/>
        <w:left w:val="none" w:sz="0" w:space="0" w:color="auto"/>
        <w:bottom w:val="none" w:sz="0" w:space="0" w:color="auto"/>
        <w:right w:val="none" w:sz="0" w:space="0" w:color="auto"/>
      </w:divBdr>
    </w:div>
    <w:div w:id="1170677403">
      <w:bodyDiv w:val="1"/>
      <w:marLeft w:val="0"/>
      <w:marRight w:val="0"/>
      <w:marTop w:val="0"/>
      <w:marBottom w:val="0"/>
      <w:divBdr>
        <w:top w:val="none" w:sz="0" w:space="0" w:color="auto"/>
        <w:left w:val="none" w:sz="0" w:space="0" w:color="auto"/>
        <w:bottom w:val="none" w:sz="0" w:space="0" w:color="auto"/>
        <w:right w:val="none" w:sz="0" w:space="0" w:color="auto"/>
      </w:divBdr>
    </w:div>
    <w:div w:id="1176380833">
      <w:bodyDiv w:val="1"/>
      <w:marLeft w:val="0"/>
      <w:marRight w:val="0"/>
      <w:marTop w:val="0"/>
      <w:marBottom w:val="0"/>
      <w:divBdr>
        <w:top w:val="none" w:sz="0" w:space="0" w:color="auto"/>
        <w:left w:val="none" w:sz="0" w:space="0" w:color="auto"/>
        <w:bottom w:val="none" w:sz="0" w:space="0" w:color="auto"/>
        <w:right w:val="none" w:sz="0" w:space="0" w:color="auto"/>
      </w:divBdr>
    </w:div>
    <w:div w:id="1176723671">
      <w:bodyDiv w:val="1"/>
      <w:marLeft w:val="0"/>
      <w:marRight w:val="0"/>
      <w:marTop w:val="0"/>
      <w:marBottom w:val="0"/>
      <w:divBdr>
        <w:top w:val="none" w:sz="0" w:space="0" w:color="auto"/>
        <w:left w:val="none" w:sz="0" w:space="0" w:color="auto"/>
        <w:bottom w:val="none" w:sz="0" w:space="0" w:color="auto"/>
        <w:right w:val="none" w:sz="0" w:space="0" w:color="auto"/>
      </w:divBdr>
    </w:div>
    <w:div w:id="1179662059">
      <w:bodyDiv w:val="1"/>
      <w:marLeft w:val="0"/>
      <w:marRight w:val="0"/>
      <w:marTop w:val="0"/>
      <w:marBottom w:val="0"/>
      <w:divBdr>
        <w:top w:val="none" w:sz="0" w:space="0" w:color="auto"/>
        <w:left w:val="none" w:sz="0" w:space="0" w:color="auto"/>
        <w:bottom w:val="none" w:sz="0" w:space="0" w:color="auto"/>
        <w:right w:val="none" w:sz="0" w:space="0" w:color="auto"/>
      </w:divBdr>
    </w:div>
    <w:div w:id="1197084036">
      <w:bodyDiv w:val="1"/>
      <w:marLeft w:val="0"/>
      <w:marRight w:val="0"/>
      <w:marTop w:val="0"/>
      <w:marBottom w:val="0"/>
      <w:divBdr>
        <w:top w:val="none" w:sz="0" w:space="0" w:color="auto"/>
        <w:left w:val="none" w:sz="0" w:space="0" w:color="auto"/>
        <w:bottom w:val="none" w:sz="0" w:space="0" w:color="auto"/>
        <w:right w:val="none" w:sz="0" w:space="0" w:color="auto"/>
      </w:divBdr>
    </w:div>
    <w:div w:id="1212040321">
      <w:bodyDiv w:val="1"/>
      <w:marLeft w:val="0"/>
      <w:marRight w:val="0"/>
      <w:marTop w:val="0"/>
      <w:marBottom w:val="0"/>
      <w:divBdr>
        <w:top w:val="none" w:sz="0" w:space="0" w:color="auto"/>
        <w:left w:val="none" w:sz="0" w:space="0" w:color="auto"/>
        <w:bottom w:val="none" w:sz="0" w:space="0" w:color="auto"/>
        <w:right w:val="none" w:sz="0" w:space="0" w:color="auto"/>
      </w:divBdr>
    </w:div>
    <w:div w:id="1213421095">
      <w:bodyDiv w:val="1"/>
      <w:marLeft w:val="0"/>
      <w:marRight w:val="0"/>
      <w:marTop w:val="0"/>
      <w:marBottom w:val="0"/>
      <w:divBdr>
        <w:top w:val="none" w:sz="0" w:space="0" w:color="auto"/>
        <w:left w:val="none" w:sz="0" w:space="0" w:color="auto"/>
        <w:bottom w:val="none" w:sz="0" w:space="0" w:color="auto"/>
        <w:right w:val="none" w:sz="0" w:space="0" w:color="auto"/>
      </w:divBdr>
    </w:div>
    <w:div w:id="1213468590">
      <w:bodyDiv w:val="1"/>
      <w:marLeft w:val="0"/>
      <w:marRight w:val="0"/>
      <w:marTop w:val="0"/>
      <w:marBottom w:val="0"/>
      <w:divBdr>
        <w:top w:val="none" w:sz="0" w:space="0" w:color="auto"/>
        <w:left w:val="none" w:sz="0" w:space="0" w:color="auto"/>
        <w:bottom w:val="none" w:sz="0" w:space="0" w:color="auto"/>
        <w:right w:val="none" w:sz="0" w:space="0" w:color="auto"/>
      </w:divBdr>
    </w:div>
    <w:div w:id="1249073575">
      <w:bodyDiv w:val="1"/>
      <w:marLeft w:val="0"/>
      <w:marRight w:val="0"/>
      <w:marTop w:val="0"/>
      <w:marBottom w:val="0"/>
      <w:divBdr>
        <w:top w:val="none" w:sz="0" w:space="0" w:color="auto"/>
        <w:left w:val="none" w:sz="0" w:space="0" w:color="auto"/>
        <w:bottom w:val="none" w:sz="0" w:space="0" w:color="auto"/>
        <w:right w:val="none" w:sz="0" w:space="0" w:color="auto"/>
      </w:divBdr>
    </w:div>
    <w:div w:id="1255631648">
      <w:bodyDiv w:val="1"/>
      <w:marLeft w:val="0"/>
      <w:marRight w:val="0"/>
      <w:marTop w:val="0"/>
      <w:marBottom w:val="0"/>
      <w:divBdr>
        <w:top w:val="none" w:sz="0" w:space="0" w:color="auto"/>
        <w:left w:val="none" w:sz="0" w:space="0" w:color="auto"/>
        <w:bottom w:val="none" w:sz="0" w:space="0" w:color="auto"/>
        <w:right w:val="none" w:sz="0" w:space="0" w:color="auto"/>
      </w:divBdr>
    </w:div>
    <w:div w:id="1284654301">
      <w:bodyDiv w:val="1"/>
      <w:marLeft w:val="0"/>
      <w:marRight w:val="0"/>
      <w:marTop w:val="0"/>
      <w:marBottom w:val="0"/>
      <w:divBdr>
        <w:top w:val="none" w:sz="0" w:space="0" w:color="auto"/>
        <w:left w:val="none" w:sz="0" w:space="0" w:color="auto"/>
        <w:bottom w:val="none" w:sz="0" w:space="0" w:color="auto"/>
        <w:right w:val="none" w:sz="0" w:space="0" w:color="auto"/>
      </w:divBdr>
    </w:div>
    <w:div w:id="1286810215">
      <w:bodyDiv w:val="1"/>
      <w:marLeft w:val="0"/>
      <w:marRight w:val="0"/>
      <w:marTop w:val="0"/>
      <w:marBottom w:val="0"/>
      <w:divBdr>
        <w:top w:val="none" w:sz="0" w:space="0" w:color="auto"/>
        <w:left w:val="none" w:sz="0" w:space="0" w:color="auto"/>
        <w:bottom w:val="none" w:sz="0" w:space="0" w:color="auto"/>
        <w:right w:val="none" w:sz="0" w:space="0" w:color="auto"/>
      </w:divBdr>
    </w:div>
    <w:div w:id="1294679808">
      <w:bodyDiv w:val="1"/>
      <w:marLeft w:val="0"/>
      <w:marRight w:val="0"/>
      <w:marTop w:val="0"/>
      <w:marBottom w:val="0"/>
      <w:divBdr>
        <w:top w:val="none" w:sz="0" w:space="0" w:color="auto"/>
        <w:left w:val="none" w:sz="0" w:space="0" w:color="auto"/>
        <w:bottom w:val="none" w:sz="0" w:space="0" w:color="auto"/>
        <w:right w:val="none" w:sz="0" w:space="0" w:color="auto"/>
      </w:divBdr>
    </w:div>
    <w:div w:id="1300110308">
      <w:bodyDiv w:val="1"/>
      <w:marLeft w:val="0"/>
      <w:marRight w:val="0"/>
      <w:marTop w:val="0"/>
      <w:marBottom w:val="0"/>
      <w:divBdr>
        <w:top w:val="none" w:sz="0" w:space="0" w:color="auto"/>
        <w:left w:val="none" w:sz="0" w:space="0" w:color="auto"/>
        <w:bottom w:val="none" w:sz="0" w:space="0" w:color="auto"/>
        <w:right w:val="none" w:sz="0" w:space="0" w:color="auto"/>
      </w:divBdr>
    </w:div>
    <w:div w:id="1302617934">
      <w:bodyDiv w:val="1"/>
      <w:marLeft w:val="0"/>
      <w:marRight w:val="0"/>
      <w:marTop w:val="0"/>
      <w:marBottom w:val="0"/>
      <w:divBdr>
        <w:top w:val="none" w:sz="0" w:space="0" w:color="auto"/>
        <w:left w:val="none" w:sz="0" w:space="0" w:color="auto"/>
        <w:bottom w:val="none" w:sz="0" w:space="0" w:color="auto"/>
        <w:right w:val="none" w:sz="0" w:space="0" w:color="auto"/>
      </w:divBdr>
    </w:div>
    <w:div w:id="1310791371">
      <w:bodyDiv w:val="1"/>
      <w:marLeft w:val="0"/>
      <w:marRight w:val="0"/>
      <w:marTop w:val="0"/>
      <w:marBottom w:val="0"/>
      <w:divBdr>
        <w:top w:val="none" w:sz="0" w:space="0" w:color="auto"/>
        <w:left w:val="none" w:sz="0" w:space="0" w:color="auto"/>
        <w:bottom w:val="none" w:sz="0" w:space="0" w:color="auto"/>
        <w:right w:val="none" w:sz="0" w:space="0" w:color="auto"/>
      </w:divBdr>
    </w:div>
    <w:div w:id="1312831444">
      <w:bodyDiv w:val="1"/>
      <w:marLeft w:val="0"/>
      <w:marRight w:val="0"/>
      <w:marTop w:val="0"/>
      <w:marBottom w:val="0"/>
      <w:divBdr>
        <w:top w:val="none" w:sz="0" w:space="0" w:color="auto"/>
        <w:left w:val="none" w:sz="0" w:space="0" w:color="auto"/>
        <w:bottom w:val="none" w:sz="0" w:space="0" w:color="auto"/>
        <w:right w:val="none" w:sz="0" w:space="0" w:color="auto"/>
      </w:divBdr>
    </w:div>
    <w:div w:id="1314675200">
      <w:bodyDiv w:val="1"/>
      <w:marLeft w:val="0"/>
      <w:marRight w:val="0"/>
      <w:marTop w:val="0"/>
      <w:marBottom w:val="0"/>
      <w:divBdr>
        <w:top w:val="none" w:sz="0" w:space="0" w:color="auto"/>
        <w:left w:val="none" w:sz="0" w:space="0" w:color="auto"/>
        <w:bottom w:val="none" w:sz="0" w:space="0" w:color="auto"/>
        <w:right w:val="none" w:sz="0" w:space="0" w:color="auto"/>
      </w:divBdr>
    </w:div>
    <w:div w:id="1334839290">
      <w:bodyDiv w:val="1"/>
      <w:marLeft w:val="0"/>
      <w:marRight w:val="0"/>
      <w:marTop w:val="0"/>
      <w:marBottom w:val="0"/>
      <w:divBdr>
        <w:top w:val="none" w:sz="0" w:space="0" w:color="auto"/>
        <w:left w:val="none" w:sz="0" w:space="0" w:color="auto"/>
        <w:bottom w:val="none" w:sz="0" w:space="0" w:color="auto"/>
        <w:right w:val="none" w:sz="0" w:space="0" w:color="auto"/>
      </w:divBdr>
    </w:div>
    <w:div w:id="1360357318">
      <w:bodyDiv w:val="1"/>
      <w:marLeft w:val="0"/>
      <w:marRight w:val="0"/>
      <w:marTop w:val="0"/>
      <w:marBottom w:val="0"/>
      <w:divBdr>
        <w:top w:val="none" w:sz="0" w:space="0" w:color="auto"/>
        <w:left w:val="none" w:sz="0" w:space="0" w:color="auto"/>
        <w:bottom w:val="none" w:sz="0" w:space="0" w:color="auto"/>
        <w:right w:val="none" w:sz="0" w:space="0" w:color="auto"/>
      </w:divBdr>
      <w:divsChild>
        <w:div w:id="171460032">
          <w:marLeft w:val="0"/>
          <w:marRight w:val="0"/>
          <w:marTop w:val="0"/>
          <w:marBottom w:val="0"/>
          <w:divBdr>
            <w:top w:val="none" w:sz="0" w:space="0" w:color="auto"/>
            <w:left w:val="none" w:sz="0" w:space="0" w:color="auto"/>
            <w:bottom w:val="none" w:sz="0" w:space="0" w:color="auto"/>
            <w:right w:val="none" w:sz="0" w:space="0" w:color="auto"/>
          </w:divBdr>
        </w:div>
      </w:divsChild>
    </w:div>
    <w:div w:id="1364860552">
      <w:bodyDiv w:val="1"/>
      <w:marLeft w:val="0"/>
      <w:marRight w:val="0"/>
      <w:marTop w:val="0"/>
      <w:marBottom w:val="0"/>
      <w:divBdr>
        <w:top w:val="none" w:sz="0" w:space="0" w:color="auto"/>
        <w:left w:val="none" w:sz="0" w:space="0" w:color="auto"/>
        <w:bottom w:val="none" w:sz="0" w:space="0" w:color="auto"/>
        <w:right w:val="none" w:sz="0" w:space="0" w:color="auto"/>
      </w:divBdr>
    </w:div>
    <w:div w:id="1378965650">
      <w:bodyDiv w:val="1"/>
      <w:marLeft w:val="0"/>
      <w:marRight w:val="0"/>
      <w:marTop w:val="0"/>
      <w:marBottom w:val="0"/>
      <w:divBdr>
        <w:top w:val="none" w:sz="0" w:space="0" w:color="auto"/>
        <w:left w:val="none" w:sz="0" w:space="0" w:color="auto"/>
        <w:bottom w:val="none" w:sz="0" w:space="0" w:color="auto"/>
        <w:right w:val="none" w:sz="0" w:space="0" w:color="auto"/>
      </w:divBdr>
    </w:div>
    <w:div w:id="1391926147">
      <w:bodyDiv w:val="1"/>
      <w:marLeft w:val="0"/>
      <w:marRight w:val="0"/>
      <w:marTop w:val="0"/>
      <w:marBottom w:val="0"/>
      <w:divBdr>
        <w:top w:val="none" w:sz="0" w:space="0" w:color="auto"/>
        <w:left w:val="none" w:sz="0" w:space="0" w:color="auto"/>
        <w:bottom w:val="none" w:sz="0" w:space="0" w:color="auto"/>
        <w:right w:val="none" w:sz="0" w:space="0" w:color="auto"/>
      </w:divBdr>
    </w:div>
    <w:div w:id="1395816125">
      <w:bodyDiv w:val="1"/>
      <w:marLeft w:val="0"/>
      <w:marRight w:val="0"/>
      <w:marTop w:val="0"/>
      <w:marBottom w:val="0"/>
      <w:divBdr>
        <w:top w:val="none" w:sz="0" w:space="0" w:color="auto"/>
        <w:left w:val="none" w:sz="0" w:space="0" w:color="auto"/>
        <w:bottom w:val="none" w:sz="0" w:space="0" w:color="auto"/>
        <w:right w:val="none" w:sz="0" w:space="0" w:color="auto"/>
      </w:divBdr>
    </w:div>
    <w:div w:id="1406877871">
      <w:bodyDiv w:val="1"/>
      <w:marLeft w:val="0"/>
      <w:marRight w:val="0"/>
      <w:marTop w:val="0"/>
      <w:marBottom w:val="0"/>
      <w:divBdr>
        <w:top w:val="none" w:sz="0" w:space="0" w:color="auto"/>
        <w:left w:val="none" w:sz="0" w:space="0" w:color="auto"/>
        <w:bottom w:val="none" w:sz="0" w:space="0" w:color="auto"/>
        <w:right w:val="none" w:sz="0" w:space="0" w:color="auto"/>
      </w:divBdr>
    </w:div>
    <w:div w:id="1411344948">
      <w:bodyDiv w:val="1"/>
      <w:marLeft w:val="0"/>
      <w:marRight w:val="0"/>
      <w:marTop w:val="0"/>
      <w:marBottom w:val="0"/>
      <w:divBdr>
        <w:top w:val="none" w:sz="0" w:space="0" w:color="auto"/>
        <w:left w:val="none" w:sz="0" w:space="0" w:color="auto"/>
        <w:bottom w:val="none" w:sz="0" w:space="0" w:color="auto"/>
        <w:right w:val="none" w:sz="0" w:space="0" w:color="auto"/>
      </w:divBdr>
    </w:div>
    <w:div w:id="1438720934">
      <w:bodyDiv w:val="1"/>
      <w:marLeft w:val="0"/>
      <w:marRight w:val="0"/>
      <w:marTop w:val="0"/>
      <w:marBottom w:val="0"/>
      <w:divBdr>
        <w:top w:val="none" w:sz="0" w:space="0" w:color="auto"/>
        <w:left w:val="none" w:sz="0" w:space="0" w:color="auto"/>
        <w:bottom w:val="none" w:sz="0" w:space="0" w:color="auto"/>
        <w:right w:val="none" w:sz="0" w:space="0" w:color="auto"/>
      </w:divBdr>
    </w:div>
    <w:div w:id="1439182318">
      <w:bodyDiv w:val="1"/>
      <w:marLeft w:val="0"/>
      <w:marRight w:val="0"/>
      <w:marTop w:val="0"/>
      <w:marBottom w:val="0"/>
      <w:divBdr>
        <w:top w:val="none" w:sz="0" w:space="0" w:color="auto"/>
        <w:left w:val="none" w:sz="0" w:space="0" w:color="auto"/>
        <w:bottom w:val="none" w:sz="0" w:space="0" w:color="auto"/>
        <w:right w:val="none" w:sz="0" w:space="0" w:color="auto"/>
      </w:divBdr>
    </w:div>
    <w:div w:id="1439567913">
      <w:bodyDiv w:val="1"/>
      <w:marLeft w:val="0"/>
      <w:marRight w:val="0"/>
      <w:marTop w:val="0"/>
      <w:marBottom w:val="0"/>
      <w:divBdr>
        <w:top w:val="none" w:sz="0" w:space="0" w:color="auto"/>
        <w:left w:val="none" w:sz="0" w:space="0" w:color="auto"/>
        <w:bottom w:val="none" w:sz="0" w:space="0" w:color="auto"/>
        <w:right w:val="none" w:sz="0" w:space="0" w:color="auto"/>
      </w:divBdr>
    </w:div>
    <w:div w:id="1445270998">
      <w:bodyDiv w:val="1"/>
      <w:marLeft w:val="0"/>
      <w:marRight w:val="0"/>
      <w:marTop w:val="0"/>
      <w:marBottom w:val="0"/>
      <w:divBdr>
        <w:top w:val="none" w:sz="0" w:space="0" w:color="auto"/>
        <w:left w:val="none" w:sz="0" w:space="0" w:color="auto"/>
        <w:bottom w:val="none" w:sz="0" w:space="0" w:color="auto"/>
        <w:right w:val="none" w:sz="0" w:space="0" w:color="auto"/>
      </w:divBdr>
    </w:div>
    <w:div w:id="1456094280">
      <w:bodyDiv w:val="1"/>
      <w:marLeft w:val="0"/>
      <w:marRight w:val="0"/>
      <w:marTop w:val="0"/>
      <w:marBottom w:val="0"/>
      <w:divBdr>
        <w:top w:val="none" w:sz="0" w:space="0" w:color="auto"/>
        <w:left w:val="none" w:sz="0" w:space="0" w:color="auto"/>
        <w:bottom w:val="none" w:sz="0" w:space="0" w:color="auto"/>
        <w:right w:val="none" w:sz="0" w:space="0" w:color="auto"/>
      </w:divBdr>
    </w:div>
    <w:div w:id="1469586453">
      <w:bodyDiv w:val="1"/>
      <w:marLeft w:val="0"/>
      <w:marRight w:val="0"/>
      <w:marTop w:val="0"/>
      <w:marBottom w:val="0"/>
      <w:divBdr>
        <w:top w:val="none" w:sz="0" w:space="0" w:color="auto"/>
        <w:left w:val="none" w:sz="0" w:space="0" w:color="auto"/>
        <w:bottom w:val="none" w:sz="0" w:space="0" w:color="auto"/>
        <w:right w:val="none" w:sz="0" w:space="0" w:color="auto"/>
      </w:divBdr>
    </w:div>
    <w:div w:id="1477335943">
      <w:bodyDiv w:val="1"/>
      <w:marLeft w:val="0"/>
      <w:marRight w:val="0"/>
      <w:marTop w:val="0"/>
      <w:marBottom w:val="0"/>
      <w:divBdr>
        <w:top w:val="none" w:sz="0" w:space="0" w:color="auto"/>
        <w:left w:val="none" w:sz="0" w:space="0" w:color="auto"/>
        <w:bottom w:val="none" w:sz="0" w:space="0" w:color="auto"/>
        <w:right w:val="none" w:sz="0" w:space="0" w:color="auto"/>
      </w:divBdr>
    </w:div>
    <w:div w:id="1492525887">
      <w:bodyDiv w:val="1"/>
      <w:marLeft w:val="0"/>
      <w:marRight w:val="0"/>
      <w:marTop w:val="0"/>
      <w:marBottom w:val="0"/>
      <w:divBdr>
        <w:top w:val="none" w:sz="0" w:space="0" w:color="auto"/>
        <w:left w:val="none" w:sz="0" w:space="0" w:color="auto"/>
        <w:bottom w:val="none" w:sz="0" w:space="0" w:color="auto"/>
        <w:right w:val="none" w:sz="0" w:space="0" w:color="auto"/>
      </w:divBdr>
    </w:div>
    <w:div w:id="1496263308">
      <w:bodyDiv w:val="1"/>
      <w:marLeft w:val="0"/>
      <w:marRight w:val="0"/>
      <w:marTop w:val="0"/>
      <w:marBottom w:val="0"/>
      <w:divBdr>
        <w:top w:val="none" w:sz="0" w:space="0" w:color="auto"/>
        <w:left w:val="none" w:sz="0" w:space="0" w:color="auto"/>
        <w:bottom w:val="none" w:sz="0" w:space="0" w:color="auto"/>
        <w:right w:val="none" w:sz="0" w:space="0" w:color="auto"/>
      </w:divBdr>
    </w:div>
    <w:div w:id="1501771549">
      <w:bodyDiv w:val="1"/>
      <w:marLeft w:val="0"/>
      <w:marRight w:val="0"/>
      <w:marTop w:val="0"/>
      <w:marBottom w:val="0"/>
      <w:divBdr>
        <w:top w:val="none" w:sz="0" w:space="0" w:color="auto"/>
        <w:left w:val="none" w:sz="0" w:space="0" w:color="auto"/>
        <w:bottom w:val="none" w:sz="0" w:space="0" w:color="auto"/>
        <w:right w:val="none" w:sz="0" w:space="0" w:color="auto"/>
      </w:divBdr>
    </w:div>
    <w:div w:id="1512840831">
      <w:bodyDiv w:val="1"/>
      <w:marLeft w:val="0"/>
      <w:marRight w:val="0"/>
      <w:marTop w:val="0"/>
      <w:marBottom w:val="0"/>
      <w:divBdr>
        <w:top w:val="none" w:sz="0" w:space="0" w:color="auto"/>
        <w:left w:val="none" w:sz="0" w:space="0" w:color="auto"/>
        <w:bottom w:val="none" w:sz="0" w:space="0" w:color="auto"/>
        <w:right w:val="none" w:sz="0" w:space="0" w:color="auto"/>
      </w:divBdr>
    </w:div>
    <w:div w:id="1515531625">
      <w:bodyDiv w:val="1"/>
      <w:marLeft w:val="0"/>
      <w:marRight w:val="0"/>
      <w:marTop w:val="0"/>
      <w:marBottom w:val="0"/>
      <w:divBdr>
        <w:top w:val="none" w:sz="0" w:space="0" w:color="auto"/>
        <w:left w:val="none" w:sz="0" w:space="0" w:color="auto"/>
        <w:bottom w:val="none" w:sz="0" w:space="0" w:color="auto"/>
        <w:right w:val="none" w:sz="0" w:space="0" w:color="auto"/>
      </w:divBdr>
    </w:div>
    <w:div w:id="1519200700">
      <w:bodyDiv w:val="1"/>
      <w:marLeft w:val="0"/>
      <w:marRight w:val="0"/>
      <w:marTop w:val="0"/>
      <w:marBottom w:val="0"/>
      <w:divBdr>
        <w:top w:val="none" w:sz="0" w:space="0" w:color="auto"/>
        <w:left w:val="none" w:sz="0" w:space="0" w:color="auto"/>
        <w:bottom w:val="none" w:sz="0" w:space="0" w:color="auto"/>
        <w:right w:val="none" w:sz="0" w:space="0" w:color="auto"/>
      </w:divBdr>
    </w:div>
    <w:div w:id="1520503195">
      <w:bodyDiv w:val="1"/>
      <w:marLeft w:val="0"/>
      <w:marRight w:val="0"/>
      <w:marTop w:val="0"/>
      <w:marBottom w:val="0"/>
      <w:divBdr>
        <w:top w:val="none" w:sz="0" w:space="0" w:color="auto"/>
        <w:left w:val="none" w:sz="0" w:space="0" w:color="auto"/>
        <w:bottom w:val="none" w:sz="0" w:space="0" w:color="auto"/>
        <w:right w:val="none" w:sz="0" w:space="0" w:color="auto"/>
      </w:divBdr>
    </w:div>
    <w:div w:id="1556089024">
      <w:bodyDiv w:val="1"/>
      <w:marLeft w:val="0"/>
      <w:marRight w:val="0"/>
      <w:marTop w:val="0"/>
      <w:marBottom w:val="0"/>
      <w:divBdr>
        <w:top w:val="none" w:sz="0" w:space="0" w:color="auto"/>
        <w:left w:val="none" w:sz="0" w:space="0" w:color="auto"/>
        <w:bottom w:val="none" w:sz="0" w:space="0" w:color="auto"/>
        <w:right w:val="none" w:sz="0" w:space="0" w:color="auto"/>
      </w:divBdr>
    </w:div>
    <w:div w:id="1559050274">
      <w:bodyDiv w:val="1"/>
      <w:marLeft w:val="0"/>
      <w:marRight w:val="0"/>
      <w:marTop w:val="0"/>
      <w:marBottom w:val="0"/>
      <w:divBdr>
        <w:top w:val="none" w:sz="0" w:space="0" w:color="auto"/>
        <w:left w:val="none" w:sz="0" w:space="0" w:color="auto"/>
        <w:bottom w:val="none" w:sz="0" w:space="0" w:color="auto"/>
        <w:right w:val="none" w:sz="0" w:space="0" w:color="auto"/>
      </w:divBdr>
    </w:div>
    <w:div w:id="1587617731">
      <w:bodyDiv w:val="1"/>
      <w:marLeft w:val="0"/>
      <w:marRight w:val="0"/>
      <w:marTop w:val="0"/>
      <w:marBottom w:val="0"/>
      <w:divBdr>
        <w:top w:val="none" w:sz="0" w:space="0" w:color="auto"/>
        <w:left w:val="none" w:sz="0" w:space="0" w:color="auto"/>
        <w:bottom w:val="none" w:sz="0" w:space="0" w:color="auto"/>
        <w:right w:val="none" w:sz="0" w:space="0" w:color="auto"/>
      </w:divBdr>
    </w:div>
    <w:div w:id="1608077795">
      <w:bodyDiv w:val="1"/>
      <w:marLeft w:val="0"/>
      <w:marRight w:val="0"/>
      <w:marTop w:val="0"/>
      <w:marBottom w:val="0"/>
      <w:divBdr>
        <w:top w:val="none" w:sz="0" w:space="0" w:color="auto"/>
        <w:left w:val="none" w:sz="0" w:space="0" w:color="auto"/>
        <w:bottom w:val="none" w:sz="0" w:space="0" w:color="auto"/>
        <w:right w:val="none" w:sz="0" w:space="0" w:color="auto"/>
      </w:divBdr>
    </w:div>
    <w:div w:id="1613629492">
      <w:bodyDiv w:val="1"/>
      <w:marLeft w:val="0"/>
      <w:marRight w:val="0"/>
      <w:marTop w:val="0"/>
      <w:marBottom w:val="0"/>
      <w:divBdr>
        <w:top w:val="none" w:sz="0" w:space="0" w:color="auto"/>
        <w:left w:val="none" w:sz="0" w:space="0" w:color="auto"/>
        <w:bottom w:val="none" w:sz="0" w:space="0" w:color="auto"/>
        <w:right w:val="none" w:sz="0" w:space="0" w:color="auto"/>
      </w:divBdr>
    </w:div>
    <w:div w:id="1627737135">
      <w:bodyDiv w:val="1"/>
      <w:marLeft w:val="0"/>
      <w:marRight w:val="0"/>
      <w:marTop w:val="0"/>
      <w:marBottom w:val="0"/>
      <w:divBdr>
        <w:top w:val="none" w:sz="0" w:space="0" w:color="auto"/>
        <w:left w:val="none" w:sz="0" w:space="0" w:color="auto"/>
        <w:bottom w:val="none" w:sz="0" w:space="0" w:color="auto"/>
        <w:right w:val="none" w:sz="0" w:space="0" w:color="auto"/>
      </w:divBdr>
    </w:div>
    <w:div w:id="1632442764">
      <w:bodyDiv w:val="1"/>
      <w:marLeft w:val="0"/>
      <w:marRight w:val="0"/>
      <w:marTop w:val="0"/>
      <w:marBottom w:val="0"/>
      <w:divBdr>
        <w:top w:val="none" w:sz="0" w:space="0" w:color="auto"/>
        <w:left w:val="none" w:sz="0" w:space="0" w:color="auto"/>
        <w:bottom w:val="none" w:sz="0" w:space="0" w:color="auto"/>
        <w:right w:val="none" w:sz="0" w:space="0" w:color="auto"/>
      </w:divBdr>
    </w:div>
    <w:div w:id="1644196517">
      <w:bodyDiv w:val="1"/>
      <w:marLeft w:val="0"/>
      <w:marRight w:val="0"/>
      <w:marTop w:val="0"/>
      <w:marBottom w:val="0"/>
      <w:divBdr>
        <w:top w:val="none" w:sz="0" w:space="0" w:color="auto"/>
        <w:left w:val="none" w:sz="0" w:space="0" w:color="auto"/>
        <w:bottom w:val="none" w:sz="0" w:space="0" w:color="auto"/>
        <w:right w:val="none" w:sz="0" w:space="0" w:color="auto"/>
      </w:divBdr>
    </w:div>
    <w:div w:id="1652103871">
      <w:bodyDiv w:val="1"/>
      <w:marLeft w:val="0"/>
      <w:marRight w:val="0"/>
      <w:marTop w:val="0"/>
      <w:marBottom w:val="0"/>
      <w:divBdr>
        <w:top w:val="none" w:sz="0" w:space="0" w:color="auto"/>
        <w:left w:val="none" w:sz="0" w:space="0" w:color="auto"/>
        <w:bottom w:val="none" w:sz="0" w:space="0" w:color="auto"/>
        <w:right w:val="none" w:sz="0" w:space="0" w:color="auto"/>
      </w:divBdr>
    </w:div>
    <w:div w:id="1669477370">
      <w:bodyDiv w:val="1"/>
      <w:marLeft w:val="0"/>
      <w:marRight w:val="0"/>
      <w:marTop w:val="0"/>
      <w:marBottom w:val="0"/>
      <w:divBdr>
        <w:top w:val="none" w:sz="0" w:space="0" w:color="auto"/>
        <w:left w:val="none" w:sz="0" w:space="0" w:color="auto"/>
        <w:bottom w:val="none" w:sz="0" w:space="0" w:color="auto"/>
        <w:right w:val="none" w:sz="0" w:space="0" w:color="auto"/>
      </w:divBdr>
    </w:div>
    <w:div w:id="1672413363">
      <w:bodyDiv w:val="1"/>
      <w:marLeft w:val="0"/>
      <w:marRight w:val="0"/>
      <w:marTop w:val="0"/>
      <w:marBottom w:val="0"/>
      <w:divBdr>
        <w:top w:val="none" w:sz="0" w:space="0" w:color="auto"/>
        <w:left w:val="none" w:sz="0" w:space="0" w:color="auto"/>
        <w:bottom w:val="none" w:sz="0" w:space="0" w:color="auto"/>
        <w:right w:val="none" w:sz="0" w:space="0" w:color="auto"/>
      </w:divBdr>
    </w:div>
    <w:div w:id="1687556897">
      <w:bodyDiv w:val="1"/>
      <w:marLeft w:val="0"/>
      <w:marRight w:val="0"/>
      <w:marTop w:val="0"/>
      <w:marBottom w:val="0"/>
      <w:divBdr>
        <w:top w:val="none" w:sz="0" w:space="0" w:color="auto"/>
        <w:left w:val="none" w:sz="0" w:space="0" w:color="auto"/>
        <w:bottom w:val="none" w:sz="0" w:space="0" w:color="auto"/>
        <w:right w:val="none" w:sz="0" w:space="0" w:color="auto"/>
      </w:divBdr>
    </w:div>
    <w:div w:id="1726685121">
      <w:bodyDiv w:val="1"/>
      <w:marLeft w:val="0"/>
      <w:marRight w:val="0"/>
      <w:marTop w:val="0"/>
      <w:marBottom w:val="0"/>
      <w:divBdr>
        <w:top w:val="none" w:sz="0" w:space="0" w:color="auto"/>
        <w:left w:val="none" w:sz="0" w:space="0" w:color="auto"/>
        <w:bottom w:val="none" w:sz="0" w:space="0" w:color="auto"/>
        <w:right w:val="none" w:sz="0" w:space="0" w:color="auto"/>
      </w:divBdr>
    </w:div>
    <w:div w:id="1736319902">
      <w:bodyDiv w:val="1"/>
      <w:marLeft w:val="0"/>
      <w:marRight w:val="0"/>
      <w:marTop w:val="0"/>
      <w:marBottom w:val="0"/>
      <w:divBdr>
        <w:top w:val="none" w:sz="0" w:space="0" w:color="auto"/>
        <w:left w:val="none" w:sz="0" w:space="0" w:color="auto"/>
        <w:bottom w:val="none" w:sz="0" w:space="0" w:color="auto"/>
        <w:right w:val="none" w:sz="0" w:space="0" w:color="auto"/>
      </w:divBdr>
    </w:div>
    <w:div w:id="1738165336">
      <w:bodyDiv w:val="1"/>
      <w:marLeft w:val="0"/>
      <w:marRight w:val="0"/>
      <w:marTop w:val="0"/>
      <w:marBottom w:val="0"/>
      <w:divBdr>
        <w:top w:val="none" w:sz="0" w:space="0" w:color="auto"/>
        <w:left w:val="none" w:sz="0" w:space="0" w:color="auto"/>
        <w:bottom w:val="none" w:sz="0" w:space="0" w:color="auto"/>
        <w:right w:val="none" w:sz="0" w:space="0" w:color="auto"/>
      </w:divBdr>
    </w:div>
    <w:div w:id="1742144286">
      <w:bodyDiv w:val="1"/>
      <w:marLeft w:val="0"/>
      <w:marRight w:val="0"/>
      <w:marTop w:val="0"/>
      <w:marBottom w:val="0"/>
      <w:divBdr>
        <w:top w:val="none" w:sz="0" w:space="0" w:color="auto"/>
        <w:left w:val="none" w:sz="0" w:space="0" w:color="auto"/>
        <w:bottom w:val="none" w:sz="0" w:space="0" w:color="auto"/>
        <w:right w:val="none" w:sz="0" w:space="0" w:color="auto"/>
      </w:divBdr>
    </w:div>
    <w:div w:id="1769765820">
      <w:bodyDiv w:val="1"/>
      <w:marLeft w:val="0"/>
      <w:marRight w:val="0"/>
      <w:marTop w:val="0"/>
      <w:marBottom w:val="0"/>
      <w:divBdr>
        <w:top w:val="none" w:sz="0" w:space="0" w:color="auto"/>
        <w:left w:val="none" w:sz="0" w:space="0" w:color="auto"/>
        <w:bottom w:val="none" w:sz="0" w:space="0" w:color="auto"/>
        <w:right w:val="none" w:sz="0" w:space="0" w:color="auto"/>
      </w:divBdr>
    </w:div>
    <w:div w:id="1779063832">
      <w:bodyDiv w:val="1"/>
      <w:marLeft w:val="0"/>
      <w:marRight w:val="0"/>
      <w:marTop w:val="0"/>
      <w:marBottom w:val="0"/>
      <w:divBdr>
        <w:top w:val="none" w:sz="0" w:space="0" w:color="auto"/>
        <w:left w:val="none" w:sz="0" w:space="0" w:color="auto"/>
        <w:bottom w:val="none" w:sz="0" w:space="0" w:color="auto"/>
        <w:right w:val="none" w:sz="0" w:space="0" w:color="auto"/>
      </w:divBdr>
    </w:div>
    <w:div w:id="1782801166">
      <w:bodyDiv w:val="1"/>
      <w:marLeft w:val="0"/>
      <w:marRight w:val="0"/>
      <w:marTop w:val="0"/>
      <w:marBottom w:val="0"/>
      <w:divBdr>
        <w:top w:val="none" w:sz="0" w:space="0" w:color="auto"/>
        <w:left w:val="none" w:sz="0" w:space="0" w:color="auto"/>
        <w:bottom w:val="none" w:sz="0" w:space="0" w:color="auto"/>
        <w:right w:val="none" w:sz="0" w:space="0" w:color="auto"/>
      </w:divBdr>
    </w:div>
    <w:div w:id="1783109873">
      <w:bodyDiv w:val="1"/>
      <w:marLeft w:val="0"/>
      <w:marRight w:val="0"/>
      <w:marTop w:val="0"/>
      <w:marBottom w:val="0"/>
      <w:divBdr>
        <w:top w:val="none" w:sz="0" w:space="0" w:color="auto"/>
        <w:left w:val="none" w:sz="0" w:space="0" w:color="auto"/>
        <w:bottom w:val="none" w:sz="0" w:space="0" w:color="auto"/>
        <w:right w:val="none" w:sz="0" w:space="0" w:color="auto"/>
      </w:divBdr>
    </w:div>
    <w:div w:id="1791897773">
      <w:bodyDiv w:val="1"/>
      <w:marLeft w:val="0"/>
      <w:marRight w:val="0"/>
      <w:marTop w:val="0"/>
      <w:marBottom w:val="0"/>
      <w:divBdr>
        <w:top w:val="none" w:sz="0" w:space="0" w:color="auto"/>
        <w:left w:val="none" w:sz="0" w:space="0" w:color="auto"/>
        <w:bottom w:val="none" w:sz="0" w:space="0" w:color="auto"/>
        <w:right w:val="none" w:sz="0" w:space="0" w:color="auto"/>
      </w:divBdr>
    </w:div>
    <w:div w:id="1800801370">
      <w:bodyDiv w:val="1"/>
      <w:marLeft w:val="0"/>
      <w:marRight w:val="0"/>
      <w:marTop w:val="0"/>
      <w:marBottom w:val="0"/>
      <w:divBdr>
        <w:top w:val="none" w:sz="0" w:space="0" w:color="auto"/>
        <w:left w:val="none" w:sz="0" w:space="0" w:color="auto"/>
        <w:bottom w:val="none" w:sz="0" w:space="0" w:color="auto"/>
        <w:right w:val="none" w:sz="0" w:space="0" w:color="auto"/>
      </w:divBdr>
    </w:div>
    <w:div w:id="1819807626">
      <w:bodyDiv w:val="1"/>
      <w:marLeft w:val="0"/>
      <w:marRight w:val="0"/>
      <w:marTop w:val="0"/>
      <w:marBottom w:val="0"/>
      <w:divBdr>
        <w:top w:val="none" w:sz="0" w:space="0" w:color="auto"/>
        <w:left w:val="none" w:sz="0" w:space="0" w:color="auto"/>
        <w:bottom w:val="none" w:sz="0" w:space="0" w:color="auto"/>
        <w:right w:val="none" w:sz="0" w:space="0" w:color="auto"/>
      </w:divBdr>
    </w:div>
    <w:div w:id="1820340909">
      <w:bodyDiv w:val="1"/>
      <w:marLeft w:val="0"/>
      <w:marRight w:val="0"/>
      <w:marTop w:val="0"/>
      <w:marBottom w:val="0"/>
      <w:divBdr>
        <w:top w:val="none" w:sz="0" w:space="0" w:color="auto"/>
        <w:left w:val="none" w:sz="0" w:space="0" w:color="auto"/>
        <w:bottom w:val="none" w:sz="0" w:space="0" w:color="auto"/>
        <w:right w:val="none" w:sz="0" w:space="0" w:color="auto"/>
      </w:divBdr>
    </w:div>
    <w:div w:id="1840465002">
      <w:bodyDiv w:val="1"/>
      <w:marLeft w:val="0"/>
      <w:marRight w:val="0"/>
      <w:marTop w:val="0"/>
      <w:marBottom w:val="0"/>
      <w:divBdr>
        <w:top w:val="none" w:sz="0" w:space="0" w:color="auto"/>
        <w:left w:val="none" w:sz="0" w:space="0" w:color="auto"/>
        <w:bottom w:val="none" w:sz="0" w:space="0" w:color="auto"/>
        <w:right w:val="none" w:sz="0" w:space="0" w:color="auto"/>
      </w:divBdr>
    </w:div>
    <w:div w:id="1845825284">
      <w:bodyDiv w:val="1"/>
      <w:marLeft w:val="0"/>
      <w:marRight w:val="0"/>
      <w:marTop w:val="0"/>
      <w:marBottom w:val="0"/>
      <w:divBdr>
        <w:top w:val="none" w:sz="0" w:space="0" w:color="auto"/>
        <w:left w:val="none" w:sz="0" w:space="0" w:color="auto"/>
        <w:bottom w:val="none" w:sz="0" w:space="0" w:color="auto"/>
        <w:right w:val="none" w:sz="0" w:space="0" w:color="auto"/>
      </w:divBdr>
    </w:div>
    <w:div w:id="1875576288">
      <w:bodyDiv w:val="1"/>
      <w:marLeft w:val="0"/>
      <w:marRight w:val="0"/>
      <w:marTop w:val="0"/>
      <w:marBottom w:val="0"/>
      <w:divBdr>
        <w:top w:val="none" w:sz="0" w:space="0" w:color="auto"/>
        <w:left w:val="none" w:sz="0" w:space="0" w:color="auto"/>
        <w:bottom w:val="none" w:sz="0" w:space="0" w:color="auto"/>
        <w:right w:val="none" w:sz="0" w:space="0" w:color="auto"/>
      </w:divBdr>
    </w:div>
    <w:div w:id="1876428955">
      <w:bodyDiv w:val="1"/>
      <w:marLeft w:val="0"/>
      <w:marRight w:val="0"/>
      <w:marTop w:val="0"/>
      <w:marBottom w:val="0"/>
      <w:divBdr>
        <w:top w:val="none" w:sz="0" w:space="0" w:color="auto"/>
        <w:left w:val="none" w:sz="0" w:space="0" w:color="auto"/>
        <w:bottom w:val="none" w:sz="0" w:space="0" w:color="auto"/>
        <w:right w:val="none" w:sz="0" w:space="0" w:color="auto"/>
      </w:divBdr>
    </w:div>
    <w:div w:id="1878882994">
      <w:bodyDiv w:val="1"/>
      <w:marLeft w:val="0"/>
      <w:marRight w:val="0"/>
      <w:marTop w:val="0"/>
      <w:marBottom w:val="0"/>
      <w:divBdr>
        <w:top w:val="none" w:sz="0" w:space="0" w:color="auto"/>
        <w:left w:val="none" w:sz="0" w:space="0" w:color="auto"/>
        <w:bottom w:val="none" w:sz="0" w:space="0" w:color="auto"/>
        <w:right w:val="none" w:sz="0" w:space="0" w:color="auto"/>
      </w:divBdr>
    </w:div>
    <w:div w:id="1896503159">
      <w:bodyDiv w:val="1"/>
      <w:marLeft w:val="0"/>
      <w:marRight w:val="0"/>
      <w:marTop w:val="0"/>
      <w:marBottom w:val="0"/>
      <w:divBdr>
        <w:top w:val="none" w:sz="0" w:space="0" w:color="auto"/>
        <w:left w:val="none" w:sz="0" w:space="0" w:color="auto"/>
        <w:bottom w:val="none" w:sz="0" w:space="0" w:color="auto"/>
        <w:right w:val="none" w:sz="0" w:space="0" w:color="auto"/>
      </w:divBdr>
    </w:div>
    <w:div w:id="1925021426">
      <w:bodyDiv w:val="1"/>
      <w:marLeft w:val="0"/>
      <w:marRight w:val="0"/>
      <w:marTop w:val="0"/>
      <w:marBottom w:val="0"/>
      <w:divBdr>
        <w:top w:val="none" w:sz="0" w:space="0" w:color="auto"/>
        <w:left w:val="none" w:sz="0" w:space="0" w:color="auto"/>
        <w:bottom w:val="none" w:sz="0" w:space="0" w:color="auto"/>
        <w:right w:val="none" w:sz="0" w:space="0" w:color="auto"/>
      </w:divBdr>
    </w:div>
    <w:div w:id="1935167607">
      <w:bodyDiv w:val="1"/>
      <w:marLeft w:val="0"/>
      <w:marRight w:val="0"/>
      <w:marTop w:val="0"/>
      <w:marBottom w:val="0"/>
      <w:divBdr>
        <w:top w:val="none" w:sz="0" w:space="0" w:color="auto"/>
        <w:left w:val="none" w:sz="0" w:space="0" w:color="auto"/>
        <w:bottom w:val="none" w:sz="0" w:space="0" w:color="auto"/>
        <w:right w:val="none" w:sz="0" w:space="0" w:color="auto"/>
      </w:divBdr>
    </w:div>
    <w:div w:id="1942031493">
      <w:bodyDiv w:val="1"/>
      <w:marLeft w:val="0"/>
      <w:marRight w:val="0"/>
      <w:marTop w:val="0"/>
      <w:marBottom w:val="0"/>
      <w:divBdr>
        <w:top w:val="none" w:sz="0" w:space="0" w:color="auto"/>
        <w:left w:val="none" w:sz="0" w:space="0" w:color="auto"/>
        <w:bottom w:val="none" w:sz="0" w:space="0" w:color="auto"/>
        <w:right w:val="none" w:sz="0" w:space="0" w:color="auto"/>
      </w:divBdr>
    </w:div>
    <w:div w:id="1968465851">
      <w:bodyDiv w:val="1"/>
      <w:marLeft w:val="0"/>
      <w:marRight w:val="0"/>
      <w:marTop w:val="0"/>
      <w:marBottom w:val="0"/>
      <w:divBdr>
        <w:top w:val="none" w:sz="0" w:space="0" w:color="auto"/>
        <w:left w:val="none" w:sz="0" w:space="0" w:color="auto"/>
        <w:bottom w:val="none" w:sz="0" w:space="0" w:color="auto"/>
        <w:right w:val="none" w:sz="0" w:space="0" w:color="auto"/>
      </w:divBdr>
    </w:div>
    <w:div w:id="1970017160">
      <w:bodyDiv w:val="1"/>
      <w:marLeft w:val="0"/>
      <w:marRight w:val="0"/>
      <w:marTop w:val="0"/>
      <w:marBottom w:val="0"/>
      <w:divBdr>
        <w:top w:val="none" w:sz="0" w:space="0" w:color="auto"/>
        <w:left w:val="none" w:sz="0" w:space="0" w:color="auto"/>
        <w:bottom w:val="none" w:sz="0" w:space="0" w:color="auto"/>
        <w:right w:val="none" w:sz="0" w:space="0" w:color="auto"/>
      </w:divBdr>
    </w:div>
    <w:div w:id="1988319182">
      <w:bodyDiv w:val="1"/>
      <w:marLeft w:val="0"/>
      <w:marRight w:val="0"/>
      <w:marTop w:val="0"/>
      <w:marBottom w:val="0"/>
      <w:divBdr>
        <w:top w:val="none" w:sz="0" w:space="0" w:color="auto"/>
        <w:left w:val="none" w:sz="0" w:space="0" w:color="auto"/>
        <w:bottom w:val="none" w:sz="0" w:space="0" w:color="auto"/>
        <w:right w:val="none" w:sz="0" w:space="0" w:color="auto"/>
      </w:divBdr>
    </w:div>
    <w:div w:id="1995985767">
      <w:bodyDiv w:val="1"/>
      <w:marLeft w:val="0"/>
      <w:marRight w:val="0"/>
      <w:marTop w:val="0"/>
      <w:marBottom w:val="0"/>
      <w:divBdr>
        <w:top w:val="none" w:sz="0" w:space="0" w:color="auto"/>
        <w:left w:val="none" w:sz="0" w:space="0" w:color="auto"/>
        <w:bottom w:val="none" w:sz="0" w:space="0" w:color="auto"/>
        <w:right w:val="none" w:sz="0" w:space="0" w:color="auto"/>
      </w:divBdr>
    </w:div>
    <w:div w:id="1996062060">
      <w:bodyDiv w:val="1"/>
      <w:marLeft w:val="0"/>
      <w:marRight w:val="0"/>
      <w:marTop w:val="0"/>
      <w:marBottom w:val="0"/>
      <w:divBdr>
        <w:top w:val="none" w:sz="0" w:space="0" w:color="auto"/>
        <w:left w:val="none" w:sz="0" w:space="0" w:color="auto"/>
        <w:bottom w:val="none" w:sz="0" w:space="0" w:color="auto"/>
        <w:right w:val="none" w:sz="0" w:space="0" w:color="auto"/>
      </w:divBdr>
    </w:div>
    <w:div w:id="2000304838">
      <w:bodyDiv w:val="1"/>
      <w:marLeft w:val="0"/>
      <w:marRight w:val="0"/>
      <w:marTop w:val="0"/>
      <w:marBottom w:val="0"/>
      <w:divBdr>
        <w:top w:val="none" w:sz="0" w:space="0" w:color="auto"/>
        <w:left w:val="none" w:sz="0" w:space="0" w:color="auto"/>
        <w:bottom w:val="none" w:sz="0" w:space="0" w:color="auto"/>
        <w:right w:val="none" w:sz="0" w:space="0" w:color="auto"/>
      </w:divBdr>
    </w:div>
    <w:div w:id="2011565312">
      <w:bodyDiv w:val="1"/>
      <w:marLeft w:val="0"/>
      <w:marRight w:val="0"/>
      <w:marTop w:val="0"/>
      <w:marBottom w:val="0"/>
      <w:divBdr>
        <w:top w:val="none" w:sz="0" w:space="0" w:color="auto"/>
        <w:left w:val="none" w:sz="0" w:space="0" w:color="auto"/>
        <w:bottom w:val="none" w:sz="0" w:space="0" w:color="auto"/>
        <w:right w:val="none" w:sz="0" w:space="0" w:color="auto"/>
      </w:divBdr>
    </w:div>
    <w:div w:id="2028098039">
      <w:bodyDiv w:val="1"/>
      <w:marLeft w:val="0"/>
      <w:marRight w:val="0"/>
      <w:marTop w:val="0"/>
      <w:marBottom w:val="0"/>
      <w:divBdr>
        <w:top w:val="none" w:sz="0" w:space="0" w:color="auto"/>
        <w:left w:val="none" w:sz="0" w:space="0" w:color="auto"/>
        <w:bottom w:val="none" w:sz="0" w:space="0" w:color="auto"/>
        <w:right w:val="none" w:sz="0" w:space="0" w:color="auto"/>
      </w:divBdr>
    </w:div>
    <w:div w:id="2035183054">
      <w:bodyDiv w:val="1"/>
      <w:marLeft w:val="0"/>
      <w:marRight w:val="0"/>
      <w:marTop w:val="0"/>
      <w:marBottom w:val="0"/>
      <w:divBdr>
        <w:top w:val="none" w:sz="0" w:space="0" w:color="auto"/>
        <w:left w:val="none" w:sz="0" w:space="0" w:color="auto"/>
        <w:bottom w:val="none" w:sz="0" w:space="0" w:color="auto"/>
        <w:right w:val="none" w:sz="0" w:space="0" w:color="auto"/>
      </w:divBdr>
    </w:div>
    <w:div w:id="2039813953">
      <w:bodyDiv w:val="1"/>
      <w:marLeft w:val="0"/>
      <w:marRight w:val="0"/>
      <w:marTop w:val="0"/>
      <w:marBottom w:val="0"/>
      <w:divBdr>
        <w:top w:val="none" w:sz="0" w:space="0" w:color="auto"/>
        <w:left w:val="none" w:sz="0" w:space="0" w:color="auto"/>
        <w:bottom w:val="none" w:sz="0" w:space="0" w:color="auto"/>
        <w:right w:val="none" w:sz="0" w:space="0" w:color="auto"/>
      </w:divBdr>
    </w:div>
    <w:div w:id="2044475370">
      <w:bodyDiv w:val="1"/>
      <w:marLeft w:val="0"/>
      <w:marRight w:val="0"/>
      <w:marTop w:val="0"/>
      <w:marBottom w:val="0"/>
      <w:divBdr>
        <w:top w:val="none" w:sz="0" w:space="0" w:color="auto"/>
        <w:left w:val="none" w:sz="0" w:space="0" w:color="auto"/>
        <w:bottom w:val="none" w:sz="0" w:space="0" w:color="auto"/>
        <w:right w:val="none" w:sz="0" w:space="0" w:color="auto"/>
      </w:divBdr>
    </w:div>
    <w:div w:id="2059232938">
      <w:bodyDiv w:val="1"/>
      <w:marLeft w:val="0"/>
      <w:marRight w:val="0"/>
      <w:marTop w:val="0"/>
      <w:marBottom w:val="0"/>
      <w:divBdr>
        <w:top w:val="none" w:sz="0" w:space="0" w:color="auto"/>
        <w:left w:val="none" w:sz="0" w:space="0" w:color="auto"/>
        <w:bottom w:val="none" w:sz="0" w:space="0" w:color="auto"/>
        <w:right w:val="none" w:sz="0" w:space="0" w:color="auto"/>
      </w:divBdr>
    </w:div>
    <w:div w:id="2061975107">
      <w:bodyDiv w:val="1"/>
      <w:marLeft w:val="0"/>
      <w:marRight w:val="0"/>
      <w:marTop w:val="0"/>
      <w:marBottom w:val="0"/>
      <w:divBdr>
        <w:top w:val="none" w:sz="0" w:space="0" w:color="auto"/>
        <w:left w:val="none" w:sz="0" w:space="0" w:color="auto"/>
        <w:bottom w:val="none" w:sz="0" w:space="0" w:color="auto"/>
        <w:right w:val="none" w:sz="0" w:space="0" w:color="auto"/>
      </w:divBdr>
    </w:div>
    <w:div w:id="2068916667">
      <w:bodyDiv w:val="1"/>
      <w:marLeft w:val="0"/>
      <w:marRight w:val="0"/>
      <w:marTop w:val="0"/>
      <w:marBottom w:val="0"/>
      <w:divBdr>
        <w:top w:val="none" w:sz="0" w:space="0" w:color="auto"/>
        <w:left w:val="none" w:sz="0" w:space="0" w:color="auto"/>
        <w:bottom w:val="none" w:sz="0" w:space="0" w:color="auto"/>
        <w:right w:val="none" w:sz="0" w:space="0" w:color="auto"/>
      </w:divBdr>
    </w:div>
    <w:div w:id="2070031026">
      <w:bodyDiv w:val="1"/>
      <w:marLeft w:val="0"/>
      <w:marRight w:val="0"/>
      <w:marTop w:val="0"/>
      <w:marBottom w:val="0"/>
      <w:divBdr>
        <w:top w:val="none" w:sz="0" w:space="0" w:color="auto"/>
        <w:left w:val="none" w:sz="0" w:space="0" w:color="auto"/>
        <w:bottom w:val="none" w:sz="0" w:space="0" w:color="auto"/>
        <w:right w:val="none" w:sz="0" w:space="0" w:color="auto"/>
      </w:divBdr>
      <w:divsChild>
        <w:div w:id="929970928">
          <w:marLeft w:val="0"/>
          <w:marRight w:val="0"/>
          <w:marTop w:val="0"/>
          <w:marBottom w:val="0"/>
          <w:divBdr>
            <w:top w:val="none" w:sz="0" w:space="0" w:color="auto"/>
            <w:left w:val="none" w:sz="0" w:space="0" w:color="auto"/>
            <w:bottom w:val="none" w:sz="0" w:space="0" w:color="auto"/>
            <w:right w:val="none" w:sz="0" w:space="0" w:color="auto"/>
          </w:divBdr>
        </w:div>
      </w:divsChild>
    </w:div>
    <w:div w:id="2073845748">
      <w:bodyDiv w:val="1"/>
      <w:marLeft w:val="0"/>
      <w:marRight w:val="0"/>
      <w:marTop w:val="0"/>
      <w:marBottom w:val="0"/>
      <w:divBdr>
        <w:top w:val="none" w:sz="0" w:space="0" w:color="auto"/>
        <w:left w:val="none" w:sz="0" w:space="0" w:color="auto"/>
        <w:bottom w:val="none" w:sz="0" w:space="0" w:color="auto"/>
        <w:right w:val="none" w:sz="0" w:space="0" w:color="auto"/>
      </w:divBdr>
    </w:div>
    <w:div w:id="2077900564">
      <w:bodyDiv w:val="1"/>
      <w:marLeft w:val="0"/>
      <w:marRight w:val="0"/>
      <w:marTop w:val="0"/>
      <w:marBottom w:val="0"/>
      <w:divBdr>
        <w:top w:val="none" w:sz="0" w:space="0" w:color="auto"/>
        <w:left w:val="none" w:sz="0" w:space="0" w:color="auto"/>
        <w:bottom w:val="none" w:sz="0" w:space="0" w:color="auto"/>
        <w:right w:val="none" w:sz="0" w:space="0" w:color="auto"/>
      </w:divBdr>
    </w:div>
    <w:div w:id="2082556612">
      <w:bodyDiv w:val="1"/>
      <w:marLeft w:val="0"/>
      <w:marRight w:val="0"/>
      <w:marTop w:val="0"/>
      <w:marBottom w:val="0"/>
      <w:divBdr>
        <w:top w:val="none" w:sz="0" w:space="0" w:color="auto"/>
        <w:left w:val="none" w:sz="0" w:space="0" w:color="auto"/>
        <w:bottom w:val="none" w:sz="0" w:space="0" w:color="auto"/>
        <w:right w:val="none" w:sz="0" w:space="0" w:color="auto"/>
      </w:divBdr>
    </w:div>
    <w:div w:id="2096777565">
      <w:bodyDiv w:val="1"/>
      <w:marLeft w:val="0"/>
      <w:marRight w:val="0"/>
      <w:marTop w:val="0"/>
      <w:marBottom w:val="0"/>
      <w:divBdr>
        <w:top w:val="none" w:sz="0" w:space="0" w:color="auto"/>
        <w:left w:val="none" w:sz="0" w:space="0" w:color="auto"/>
        <w:bottom w:val="none" w:sz="0" w:space="0" w:color="auto"/>
        <w:right w:val="none" w:sz="0" w:space="0" w:color="auto"/>
      </w:divBdr>
    </w:div>
    <w:div w:id="2106680905">
      <w:bodyDiv w:val="1"/>
      <w:marLeft w:val="0"/>
      <w:marRight w:val="0"/>
      <w:marTop w:val="0"/>
      <w:marBottom w:val="0"/>
      <w:divBdr>
        <w:top w:val="none" w:sz="0" w:space="0" w:color="auto"/>
        <w:left w:val="none" w:sz="0" w:space="0" w:color="auto"/>
        <w:bottom w:val="none" w:sz="0" w:space="0" w:color="auto"/>
        <w:right w:val="none" w:sz="0" w:space="0" w:color="auto"/>
      </w:divBdr>
    </w:div>
    <w:div w:id="2107188392">
      <w:bodyDiv w:val="1"/>
      <w:marLeft w:val="0"/>
      <w:marRight w:val="0"/>
      <w:marTop w:val="0"/>
      <w:marBottom w:val="0"/>
      <w:divBdr>
        <w:top w:val="none" w:sz="0" w:space="0" w:color="auto"/>
        <w:left w:val="none" w:sz="0" w:space="0" w:color="auto"/>
        <w:bottom w:val="none" w:sz="0" w:space="0" w:color="auto"/>
        <w:right w:val="none" w:sz="0" w:space="0" w:color="auto"/>
      </w:divBdr>
    </w:div>
    <w:div w:id="2111117822">
      <w:bodyDiv w:val="1"/>
      <w:marLeft w:val="0"/>
      <w:marRight w:val="0"/>
      <w:marTop w:val="0"/>
      <w:marBottom w:val="0"/>
      <w:divBdr>
        <w:top w:val="none" w:sz="0" w:space="0" w:color="auto"/>
        <w:left w:val="none" w:sz="0" w:space="0" w:color="auto"/>
        <w:bottom w:val="none" w:sz="0" w:space="0" w:color="auto"/>
        <w:right w:val="none" w:sz="0" w:space="0" w:color="auto"/>
      </w:divBdr>
    </w:div>
    <w:div w:id="21115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s-bank.ru" TargetMode="External"/><Relationship Id="rId4" Type="http://schemas.openxmlformats.org/officeDocument/2006/relationships/settings" Target="settings.xml"/><Relationship Id="rId9" Type="http://schemas.openxmlformats.org/officeDocument/2006/relationships/hyperlink" Target="mailto:info@ns-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031B-CE5C-4620-98FF-13271E2A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5838</TotalTime>
  <Pages>51</Pages>
  <Words>21348</Words>
  <Characters>121687</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142750</CharactersWithSpaces>
  <SharedDoc>false</SharedDoc>
  <HLinks>
    <vt:vector size="804" baseType="variant">
      <vt:variant>
        <vt:i4>7274618</vt:i4>
      </vt:variant>
      <vt:variant>
        <vt:i4>759</vt:i4>
      </vt:variant>
      <vt:variant>
        <vt:i4>0</vt:i4>
      </vt:variant>
      <vt:variant>
        <vt:i4>5</vt:i4>
      </vt:variant>
      <vt:variant>
        <vt:lpwstr>http://www.e-disclosure.ru/</vt:lpwstr>
      </vt:variant>
      <vt:variant>
        <vt:lpwstr/>
      </vt:variant>
      <vt:variant>
        <vt:i4>7274618</vt:i4>
      </vt:variant>
      <vt:variant>
        <vt:i4>756</vt:i4>
      </vt:variant>
      <vt:variant>
        <vt:i4>0</vt:i4>
      </vt:variant>
      <vt:variant>
        <vt:i4>5</vt:i4>
      </vt:variant>
      <vt:variant>
        <vt:lpwstr>http://www.e-disclosure.ru/</vt:lpwstr>
      </vt:variant>
      <vt:variant>
        <vt:lpwstr/>
      </vt:variant>
      <vt:variant>
        <vt:i4>1048657</vt:i4>
      </vt:variant>
      <vt:variant>
        <vt:i4>753</vt:i4>
      </vt:variant>
      <vt:variant>
        <vt:i4>0</vt:i4>
      </vt:variant>
      <vt:variant>
        <vt:i4>5</vt:i4>
      </vt:variant>
      <vt:variant>
        <vt:lpwstr>consultantplus://offline/ref=2BC18E2F7A1A52CF59274E1BAF25DD81F87EA9A48D095D4BC0FAE577ABD966665DBE12D228Y2X3I</vt:lpwstr>
      </vt:variant>
      <vt:variant>
        <vt:lpwstr/>
      </vt:variant>
      <vt:variant>
        <vt:i4>1048658</vt:i4>
      </vt:variant>
      <vt:variant>
        <vt:i4>750</vt:i4>
      </vt:variant>
      <vt:variant>
        <vt:i4>0</vt:i4>
      </vt:variant>
      <vt:variant>
        <vt:i4>5</vt:i4>
      </vt:variant>
      <vt:variant>
        <vt:lpwstr>consultantplus://offline/ref=DE9F6DEFDD7D831D2F8ED0A391348BBF519EC7D2F3C891BD4505956AC9XCtEN</vt:lpwstr>
      </vt:variant>
      <vt:variant>
        <vt:lpwstr/>
      </vt:variant>
      <vt:variant>
        <vt:i4>4128884</vt:i4>
      </vt:variant>
      <vt:variant>
        <vt:i4>747</vt:i4>
      </vt:variant>
      <vt:variant>
        <vt:i4>0</vt:i4>
      </vt:variant>
      <vt:variant>
        <vt:i4>5</vt:i4>
      </vt:variant>
      <vt:variant>
        <vt:lpwstr>http://www.ns-bank.ru/</vt:lpwstr>
      </vt:variant>
      <vt:variant>
        <vt:lpwstr/>
      </vt:variant>
      <vt:variant>
        <vt:i4>4128884</vt:i4>
      </vt:variant>
      <vt:variant>
        <vt:i4>744</vt:i4>
      </vt:variant>
      <vt:variant>
        <vt:i4>0</vt:i4>
      </vt:variant>
      <vt:variant>
        <vt:i4>5</vt:i4>
      </vt:variant>
      <vt:variant>
        <vt:lpwstr>http://www.ns-bank.ru/</vt:lpwstr>
      </vt:variant>
      <vt:variant>
        <vt:lpwstr/>
      </vt:variant>
      <vt:variant>
        <vt:i4>5242975</vt:i4>
      </vt:variant>
      <vt:variant>
        <vt:i4>741</vt:i4>
      </vt:variant>
      <vt:variant>
        <vt:i4>0</vt:i4>
      </vt:variant>
      <vt:variant>
        <vt:i4>5</vt:i4>
      </vt:variant>
      <vt:variant>
        <vt:lpwstr>consultantplus://offline/ref=3B48F8DC17094E006FCD89C0E967BE42B88450BF416071D74B8308F2D5i0y5M</vt:lpwstr>
      </vt:variant>
      <vt:variant>
        <vt:lpwstr/>
      </vt:variant>
      <vt:variant>
        <vt:i4>5242961</vt:i4>
      </vt:variant>
      <vt:variant>
        <vt:i4>738</vt:i4>
      </vt:variant>
      <vt:variant>
        <vt:i4>0</vt:i4>
      </vt:variant>
      <vt:variant>
        <vt:i4>5</vt:i4>
      </vt:variant>
      <vt:variant>
        <vt:lpwstr>consultantplus://offline/ref=3B48F8DC17094E006FCD89C0E967BE42B8885BBE4B6071D74B8308F2D5i0y5M</vt:lpwstr>
      </vt:variant>
      <vt:variant>
        <vt:lpwstr/>
      </vt:variant>
      <vt:variant>
        <vt:i4>1966085</vt:i4>
      </vt:variant>
      <vt:variant>
        <vt:i4>735</vt:i4>
      </vt:variant>
      <vt:variant>
        <vt:i4>0</vt:i4>
      </vt:variant>
      <vt:variant>
        <vt:i4>5</vt:i4>
      </vt:variant>
      <vt:variant>
        <vt:lpwstr>consultantplus://offline/ref=9BB0B506976F6D96118F1D33CCBA22894F333D6B71ED385D310323D9A33255EF25E39B88F7F0IDM</vt:lpwstr>
      </vt:variant>
      <vt:variant>
        <vt:lpwstr/>
      </vt:variant>
      <vt:variant>
        <vt:i4>2752574</vt:i4>
      </vt:variant>
      <vt:variant>
        <vt:i4>732</vt:i4>
      </vt:variant>
      <vt:variant>
        <vt:i4>0</vt:i4>
      </vt:variant>
      <vt:variant>
        <vt:i4>5</vt:i4>
      </vt:variant>
      <vt:variant>
        <vt:lpwstr>consultantplus://offline/ref=86CFE6014120A2E075B78BF9B3053BB28D3684ADC349B25A983A4115D7EE62F7FEACCF7EE63FC4F6P4z6L</vt:lpwstr>
      </vt:variant>
      <vt:variant>
        <vt:lpwstr/>
      </vt:variant>
      <vt:variant>
        <vt:i4>2752623</vt:i4>
      </vt:variant>
      <vt:variant>
        <vt:i4>729</vt:i4>
      </vt:variant>
      <vt:variant>
        <vt:i4>0</vt:i4>
      </vt:variant>
      <vt:variant>
        <vt:i4>5</vt:i4>
      </vt:variant>
      <vt:variant>
        <vt:lpwstr>consultantplus://offline/ref=86CFE6014120A2E075B78BF9B3053BB28D3684ADC144B25A983A4115D7EE62F7FEACCF7EE63FC9F5P4zFL</vt:lpwstr>
      </vt:variant>
      <vt:variant>
        <vt:lpwstr/>
      </vt:variant>
      <vt:variant>
        <vt:i4>6357014</vt:i4>
      </vt:variant>
      <vt:variant>
        <vt:i4>726</vt:i4>
      </vt:variant>
      <vt:variant>
        <vt:i4>0</vt:i4>
      </vt:variant>
      <vt:variant>
        <vt:i4>5</vt:i4>
      </vt:variant>
      <vt:variant>
        <vt:lpwstr>https://www.ns-bank.ru/userfiles/file_f90e13a.jpg</vt:lpwstr>
      </vt:variant>
      <vt:variant>
        <vt:lpwstr/>
      </vt:variant>
      <vt:variant>
        <vt:i4>2293794</vt:i4>
      </vt:variant>
      <vt:variant>
        <vt:i4>723</vt:i4>
      </vt:variant>
      <vt:variant>
        <vt:i4>0</vt:i4>
      </vt:variant>
      <vt:variant>
        <vt:i4>5</vt:i4>
      </vt:variant>
      <vt:variant>
        <vt:lpwstr>http://www.e-disclosure.ru/portal/</vt:lpwstr>
      </vt:variant>
      <vt:variant>
        <vt:lpwstr/>
      </vt:variant>
      <vt:variant>
        <vt:i4>4128884</vt:i4>
      </vt:variant>
      <vt:variant>
        <vt:i4>720</vt:i4>
      </vt:variant>
      <vt:variant>
        <vt:i4>0</vt:i4>
      </vt:variant>
      <vt:variant>
        <vt:i4>5</vt:i4>
      </vt:variant>
      <vt:variant>
        <vt:lpwstr>http://www.ns-bank.ru/</vt:lpwstr>
      </vt:variant>
      <vt:variant>
        <vt:lpwstr/>
      </vt:variant>
      <vt:variant>
        <vt:i4>5832830</vt:i4>
      </vt:variant>
      <vt:variant>
        <vt:i4>717</vt:i4>
      </vt:variant>
      <vt:variant>
        <vt:i4>0</vt:i4>
      </vt:variant>
      <vt:variant>
        <vt:i4>5</vt:i4>
      </vt:variant>
      <vt:variant>
        <vt:lpwstr>mailto:info@finexpertiza.ru</vt:lpwstr>
      </vt:variant>
      <vt:variant>
        <vt:lpwstr/>
      </vt:variant>
      <vt:variant>
        <vt:i4>2162695</vt:i4>
      </vt:variant>
      <vt:variant>
        <vt:i4>710</vt:i4>
      </vt:variant>
      <vt:variant>
        <vt:i4>0</vt:i4>
      </vt:variant>
      <vt:variant>
        <vt:i4>5</vt:i4>
      </vt:variant>
      <vt:variant>
        <vt:lpwstr/>
      </vt:variant>
      <vt:variant>
        <vt:lpwstr>_Toc7513109</vt:lpwstr>
      </vt:variant>
      <vt:variant>
        <vt:i4>2162695</vt:i4>
      </vt:variant>
      <vt:variant>
        <vt:i4>704</vt:i4>
      </vt:variant>
      <vt:variant>
        <vt:i4>0</vt:i4>
      </vt:variant>
      <vt:variant>
        <vt:i4>5</vt:i4>
      </vt:variant>
      <vt:variant>
        <vt:lpwstr/>
      </vt:variant>
      <vt:variant>
        <vt:lpwstr>_Toc7513108</vt:lpwstr>
      </vt:variant>
      <vt:variant>
        <vt:i4>2162695</vt:i4>
      </vt:variant>
      <vt:variant>
        <vt:i4>698</vt:i4>
      </vt:variant>
      <vt:variant>
        <vt:i4>0</vt:i4>
      </vt:variant>
      <vt:variant>
        <vt:i4>5</vt:i4>
      </vt:variant>
      <vt:variant>
        <vt:lpwstr/>
      </vt:variant>
      <vt:variant>
        <vt:lpwstr>_Toc7513107</vt:lpwstr>
      </vt:variant>
      <vt:variant>
        <vt:i4>2162695</vt:i4>
      </vt:variant>
      <vt:variant>
        <vt:i4>692</vt:i4>
      </vt:variant>
      <vt:variant>
        <vt:i4>0</vt:i4>
      </vt:variant>
      <vt:variant>
        <vt:i4>5</vt:i4>
      </vt:variant>
      <vt:variant>
        <vt:lpwstr/>
      </vt:variant>
      <vt:variant>
        <vt:lpwstr>_Toc7513106</vt:lpwstr>
      </vt:variant>
      <vt:variant>
        <vt:i4>2162695</vt:i4>
      </vt:variant>
      <vt:variant>
        <vt:i4>686</vt:i4>
      </vt:variant>
      <vt:variant>
        <vt:i4>0</vt:i4>
      </vt:variant>
      <vt:variant>
        <vt:i4>5</vt:i4>
      </vt:variant>
      <vt:variant>
        <vt:lpwstr/>
      </vt:variant>
      <vt:variant>
        <vt:lpwstr>_Toc7513105</vt:lpwstr>
      </vt:variant>
      <vt:variant>
        <vt:i4>2162695</vt:i4>
      </vt:variant>
      <vt:variant>
        <vt:i4>680</vt:i4>
      </vt:variant>
      <vt:variant>
        <vt:i4>0</vt:i4>
      </vt:variant>
      <vt:variant>
        <vt:i4>5</vt:i4>
      </vt:variant>
      <vt:variant>
        <vt:lpwstr/>
      </vt:variant>
      <vt:variant>
        <vt:lpwstr>_Toc7513104</vt:lpwstr>
      </vt:variant>
      <vt:variant>
        <vt:i4>2162695</vt:i4>
      </vt:variant>
      <vt:variant>
        <vt:i4>674</vt:i4>
      </vt:variant>
      <vt:variant>
        <vt:i4>0</vt:i4>
      </vt:variant>
      <vt:variant>
        <vt:i4>5</vt:i4>
      </vt:variant>
      <vt:variant>
        <vt:lpwstr/>
      </vt:variant>
      <vt:variant>
        <vt:lpwstr>_Toc7513103</vt:lpwstr>
      </vt:variant>
      <vt:variant>
        <vt:i4>2162695</vt:i4>
      </vt:variant>
      <vt:variant>
        <vt:i4>668</vt:i4>
      </vt:variant>
      <vt:variant>
        <vt:i4>0</vt:i4>
      </vt:variant>
      <vt:variant>
        <vt:i4>5</vt:i4>
      </vt:variant>
      <vt:variant>
        <vt:lpwstr/>
      </vt:variant>
      <vt:variant>
        <vt:lpwstr>_Toc7513102</vt:lpwstr>
      </vt:variant>
      <vt:variant>
        <vt:i4>2162695</vt:i4>
      </vt:variant>
      <vt:variant>
        <vt:i4>662</vt:i4>
      </vt:variant>
      <vt:variant>
        <vt:i4>0</vt:i4>
      </vt:variant>
      <vt:variant>
        <vt:i4>5</vt:i4>
      </vt:variant>
      <vt:variant>
        <vt:lpwstr/>
      </vt:variant>
      <vt:variant>
        <vt:lpwstr>_Toc7513101</vt:lpwstr>
      </vt:variant>
      <vt:variant>
        <vt:i4>2162695</vt:i4>
      </vt:variant>
      <vt:variant>
        <vt:i4>656</vt:i4>
      </vt:variant>
      <vt:variant>
        <vt:i4>0</vt:i4>
      </vt:variant>
      <vt:variant>
        <vt:i4>5</vt:i4>
      </vt:variant>
      <vt:variant>
        <vt:lpwstr/>
      </vt:variant>
      <vt:variant>
        <vt:lpwstr>_Toc7513100</vt:lpwstr>
      </vt:variant>
      <vt:variant>
        <vt:i4>2621446</vt:i4>
      </vt:variant>
      <vt:variant>
        <vt:i4>650</vt:i4>
      </vt:variant>
      <vt:variant>
        <vt:i4>0</vt:i4>
      </vt:variant>
      <vt:variant>
        <vt:i4>5</vt:i4>
      </vt:variant>
      <vt:variant>
        <vt:lpwstr/>
      </vt:variant>
      <vt:variant>
        <vt:lpwstr>_Toc7513099</vt:lpwstr>
      </vt:variant>
      <vt:variant>
        <vt:i4>2621446</vt:i4>
      </vt:variant>
      <vt:variant>
        <vt:i4>644</vt:i4>
      </vt:variant>
      <vt:variant>
        <vt:i4>0</vt:i4>
      </vt:variant>
      <vt:variant>
        <vt:i4>5</vt:i4>
      </vt:variant>
      <vt:variant>
        <vt:lpwstr/>
      </vt:variant>
      <vt:variant>
        <vt:lpwstr>_Toc7513098</vt:lpwstr>
      </vt:variant>
      <vt:variant>
        <vt:i4>2621446</vt:i4>
      </vt:variant>
      <vt:variant>
        <vt:i4>638</vt:i4>
      </vt:variant>
      <vt:variant>
        <vt:i4>0</vt:i4>
      </vt:variant>
      <vt:variant>
        <vt:i4>5</vt:i4>
      </vt:variant>
      <vt:variant>
        <vt:lpwstr/>
      </vt:variant>
      <vt:variant>
        <vt:lpwstr>_Toc7513097</vt:lpwstr>
      </vt:variant>
      <vt:variant>
        <vt:i4>2621446</vt:i4>
      </vt:variant>
      <vt:variant>
        <vt:i4>632</vt:i4>
      </vt:variant>
      <vt:variant>
        <vt:i4>0</vt:i4>
      </vt:variant>
      <vt:variant>
        <vt:i4>5</vt:i4>
      </vt:variant>
      <vt:variant>
        <vt:lpwstr/>
      </vt:variant>
      <vt:variant>
        <vt:lpwstr>_Toc7513096</vt:lpwstr>
      </vt:variant>
      <vt:variant>
        <vt:i4>2621446</vt:i4>
      </vt:variant>
      <vt:variant>
        <vt:i4>626</vt:i4>
      </vt:variant>
      <vt:variant>
        <vt:i4>0</vt:i4>
      </vt:variant>
      <vt:variant>
        <vt:i4>5</vt:i4>
      </vt:variant>
      <vt:variant>
        <vt:lpwstr/>
      </vt:variant>
      <vt:variant>
        <vt:lpwstr>_Toc7513095</vt:lpwstr>
      </vt:variant>
      <vt:variant>
        <vt:i4>2621446</vt:i4>
      </vt:variant>
      <vt:variant>
        <vt:i4>620</vt:i4>
      </vt:variant>
      <vt:variant>
        <vt:i4>0</vt:i4>
      </vt:variant>
      <vt:variant>
        <vt:i4>5</vt:i4>
      </vt:variant>
      <vt:variant>
        <vt:lpwstr/>
      </vt:variant>
      <vt:variant>
        <vt:lpwstr>_Toc7513094</vt:lpwstr>
      </vt:variant>
      <vt:variant>
        <vt:i4>2621446</vt:i4>
      </vt:variant>
      <vt:variant>
        <vt:i4>614</vt:i4>
      </vt:variant>
      <vt:variant>
        <vt:i4>0</vt:i4>
      </vt:variant>
      <vt:variant>
        <vt:i4>5</vt:i4>
      </vt:variant>
      <vt:variant>
        <vt:lpwstr/>
      </vt:variant>
      <vt:variant>
        <vt:lpwstr>_Toc7513093</vt:lpwstr>
      </vt:variant>
      <vt:variant>
        <vt:i4>2621446</vt:i4>
      </vt:variant>
      <vt:variant>
        <vt:i4>608</vt:i4>
      </vt:variant>
      <vt:variant>
        <vt:i4>0</vt:i4>
      </vt:variant>
      <vt:variant>
        <vt:i4>5</vt:i4>
      </vt:variant>
      <vt:variant>
        <vt:lpwstr/>
      </vt:variant>
      <vt:variant>
        <vt:lpwstr>_Toc7513092</vt:lpwstr>
      </vt:variant>
      <vt:variant>
        <vt:i4>2621446</vt:i4>
      </vt:variant>
      <vt:variant>
        <vt:i4>602</vt:i4>
      </vt:variant>
      <vt:variant>
        <vt:i4>0</vt:i4>
      </vt:variant>
      <vt:variant>
        <vt:i4>5</vt:i4>
      </vt:variant>
      <vt:variant>
        <vt:lpwstr/>
      </vt:variant>
      <vt:variant>
        <vt:lpwstr>_Toc7513091</vt:lpwstr>
      </vt:variant>
      <vt:variant>
        <vt:i4>2621446</vt:i4>
      </vt:variant>
      <vt:variant>
        <vt:i4>596</vt:i4>
      </vt:variant>
      <vt:variant>
        <vt:i4>0</vt:i4>
      </vt:variant>
      <vt:variant>
        <vt:i4>5</vt:i4>
      </vt:variant>
      <vt:variant>
        <vt:lpwstr/>
      </vt:variant>
      <vt:variant>
        <vt:lpwstr>_Toc7513090</vt:lpwstr>
      </vt:variant>
      <vt:variant>
        <vt:i4>2686982</vt:i4>
      </vt:variant>
      <vt:variant>
        <vt:i4>590</vt:i4>
      </vt:variant>
      <vt:variant>
        <vt:i4>0</vt:i4>
      </vt:variant>
      <vt:variant>
        <vt:i4>5</vt:i4>
      </vt:variant>
      <vt:variant>
        <vt:lpwstr/>
      </vt:variant>
      <vt:variant>
        <vt:lpwstr>_Toc7513089</vt:lpwstr>
      </vt:variant>
      <vt:variant>
        <vt:i4>2686982</vt:i4>
      </vt:variant>
      <vt:variant>
        <vt:i4>584</vt:i4>
      </vt:variant>
      <vt:variant>
        <vt:i4>0</vt:i4>
      </vt:variant>
      <vt:variant>
        <vt:i4>5</vt:i4>
      </vt:variant>
      <vt:variant>
        <vt:lpwstr/>
      </vt:variant>
      <vt:variant>
        <vt:lpwstr>_Toc7513088</vt:lpwstr>
      </vt:variant>
      <vt:variant>
        <vt:i4>2686982</vt:i4>
      </vt:variant>
      <vt:variant>
        <vt:i4>578</vt:i4>
      </vt:variant>
      <vt:variant>
        <vt:i4>0</vt:i4>
      </vt:variant>
      <vt:variant>
        <vt:i4>5</vt:i4>
      </vt:variant>
      <vt:variant>
        <vt:lpwstr/>
      </vt:variant>
      <vt:variant>
        <vt:lpwstr>_Toc7513087</vt:lpwstr>
      </vt:variant>
      <vt:variant>
        <vt:i4>2686982</vt:i4>
      </vt:variant>
      <vt:variant>
        <vt:i4>572</vt:i4>
      </vt:variant>
      <vt:variant>
        <vt:i4>0</vt:i4>
      </vt:variant>
      <vt:variant>
        <vt:i4>5</vt:i4>
      </vt:variant>
      <vt:variant>
        <vt:lpwstr/>
      </vt:variant>
      <vt:variant>
        <vt:lpwstr>_Toc7513086</vt:lpwstr>
      </vt:variant>
      <vt:variant>
        <vt:i4>2686982</vt:i4>
      </vt:variant>
      <vt:variant>
        <vt:i4>566</vt:i4>
      </vt:variant>
      <vt:variant>
        <vt:i4>0</vt:i4>
      </vt:variant>
      <vt:variant>
        <vt:i4>5</vt:i4>
      </vt:variant>
      <vt:variant>
        <vt:lpwstr/>
      </vt:variant>
      <vt:variant>
        <vt:lpwstr>_Toc7513085</vt:lpwstr>
      </vt:variant>
      <vt:variant>
        <vt:i4>2686982</vt:i4>
      </vt:variant>
      <vt:variant>
        <vt:i4>560</vt:i4>
      </vt:variant>
      <vt:variant>
        <vt:i4>0</vt:i4>
      </vt:variant>
      <vt:variant>
        <vt:i4>5</vt:i4>
      </vt:variant>
      <vt:variant>
        <vt:lpwstr/>
      </vt:variant>
      <vt:variant>
        <vt:lpwstr>_Toc7513084</vt:lpwstr>
      </vt:variant>
      <vt:variant>
        <vt:i4>2686982</vt:i4>
      </vt:variant>
      <vt:variant>
        <vt:i4>554</vt:i4>
      </vt:variant>
      <vt:variant>
        <vt:i4>0</vt:i4>
      </vt:variant>
      <vt:variant>
        <vt:i4>5</vt:i4>
      </vt:variant>
      <vt:variant>
        <vt:lpwstr/>
      </vt:variant>
      <vt:variant>
        <vt:lpwstr>_Toc7513083</vt:lpwstr>
      </vt:variant>
      <vt:variant>
        <vt:i4>2686982</vt:i4>
      </vt:variant>
      <vt:variant>
        <vt:i4>548</vt:i4>
      </vt:variant>
      <vt:variant>
        <vt:i4>0</vt:i4>
      </vt:variant>
      <vt:variant>
        <vt:i4>5</vt:i4>
      </vt:variant>
      <vt:variant>
        <vt:lpwstr/>
      </vt:variant>
      <vt:variant>
        <vt:lpwstr>_Toc7513082</vt:lpwstr>
      </vt:variant>
      <vt:variant>
        <vt:i4>2686982</vt:i4>
      </vt:variant>
      <vt:variant>
        <vt:i4>542</vt:i4>
      </vt:variant>
      <vt:variant>
        <vt:i4>0</vt:i4>
      </vt:variant>
      <vt:variant>
        <vt:i4>5</vt:i4>
      </vt:variant>
      <vt:variant>
        <vt:lpwstr/>
      </vt:variant>
      <vt:variant>
        <vt:lpwstr>_Toc7513081</vt:lpwstr>
      </vt:variant>
      <vt:variant>
        <vt:i4>2686982</vt:i4>
      </vt:variant>
      <vt:variant>
        <vt:i4>536</vt:i4>
      </vt:variant>
      <vt:variant>
        <vt:i4>0</vt:i4>
      </vt:variant>
      <vt:variant>
        <vt:i4>5</vt:i4>
      </vt:variant>
      <vt:variant>
        <vt:lpwstr/>
      </vt:variant>
      <vt:variant>
        <vt:lpwstr>_Toc7513080</vt:lpwstr>
      </vt:variant>
      <vt:variant>
        <vt:i4>2490374</vt:i4>
      </vt:variant>
      <vt:variant>
        <vt:i4>530</vt:i4>
      </vt:variant>
      <vt:variant>
        <vt:i4>0</vt:i4>
      </vt:variant>
      <vt:variant>
        <vt:i4>5</vt:i4>
      </vt:variant>
      <vt:variant>
        <vt:lpwstr/>
      </vt:variant>
      <vt:variant>
        <vt:lpwstr>_Toc7513079</vt:lpwstr>
      </vt:variant>
      <vt:variant>
        <vt:i4>2490374</vt:i4>
      </vt:variant>
      <vt:variant>
        <vt:i4>524</vt:i4>
      </vt:variant>
      <vt:variant>
        <vt:i4>0</vt:i4>
      </vt:variant>
      <vt:variant>
        <vt:i4>5</vt:i4>
      </vt:variant>
      <vt:variant>
        <vt:lpwstr/>
      </vt:variant>
      <vt:variant>
        <vt:lpwstr>_Toc7513078</vt:lpwstr>
      </vt:variant>
      <vt:variant>
        <vt:i4>2490374</vt:i4>
      </vt:variant>
      <vt:variant>
        <vt:i4>518</vt:i4>
      </vt:variant>
      <vt:variant>
        <vt:i4>0</vt:i4>
      </vt:variant>
      <vt:variant>
        <vt:i4>5</vt:i4>
      </vt:variant>
      <vt:variant>
        <vt:lpwstr/>
      </vt:variant>
      <vt:variant>
        <vt:lpwstr>_Toc7513077</vt:lpwstr>
      </vt:variant>
      <vt:variant>
        <vt:i4>2490374</vt:i4>
      </vt:variant>
      <vt:variant>
        <vt:i4>512</vt:i4>
      </vt:variant>
      <vt:variant>
        <vt:i4>0</vt:i4>
      </vt:variant>
      <vt:variant>
        <vt:i4>5</vt:i4>
      </vt:variant>
      <vt:variant>
        <vt:lpwstr/>
      </vt:variant>
      <vt:variant>
        <vt:lpwstr>_Toc7513076</vt:lpwstr>
      </vt:variant>
      <vt:variant>
        <vt:i4>2490374</vt:i4>
      </vt:variant>
      <vt:variant>
        <vt:i4>506</vt:i4>
      </vt:variant>
      <vt:variant>
        <vt:i4>0</vt:i4>
      </vt:variant>
      <vt:variant>
        <vt:i4>5</vt:i4>
      </vt:variant>
      <vt:variant>
        <vt:lpwstr/>
      </vt:variant>
      <vt:variant>
        <vt:lpwstr>_Toc7513075</vt:lpwstr>
      </vt:variant>
      <vt:variant>
        <vt:i4>2490374</vt:i4>
      </vt:variant>
      <vt:variant>
        <vt:i4>500</vt:i4>
      </vt:variant>
      <vt:variant>
        <vt:i4>0</vt:i4>
      </vt:variant>
      <vt:variant>
        <vt:i4>5</vt:i4>
      </vt:variant>
      <vt:variant>
        <vt:lpwstr/>
      </vt:variant>
      <vt:variant>
        <vt:lpwstr>_Toc7513074</vt:lpwstr>
      </vt:variant>
      <vt:variant>
        <vt:i4>2490374</vt:i4>
      </vt:variant>
      <vt:variant>
        <vt:i4>494</vt:i4>
      </vt:variant>
      <vt:variant>
        <vt:i4>0</vt:i4>
      </vt:variant>
      <vt:variant>
        <vt:i4>5</vt:i4>
      </vt:variant>
      <vt:variant>
        <vt:lpwstr/>
      </vt:variant>
      <vt:variant>
        <vt:lpwstr>_Toc7513073</vt:lpwstr>
      </vt:variant>
      <vt:variant>
        <vt:i4>2490374</vt:i4>
      </vt:variant>
      <vt:variant>
        <vt:i4>488</vt:i4>
      </vt:variant>
      <vt:variant>
        <vt:i4>0</vt:i4>
      </vt:variant>
      <vt:variant>
        <vt:i4>5</vt:i4>
      </vt:variant>
      <vt:variant>
        <vt:lpwstr/>
      </vt:variant>
      <vt:variant>
        <vt:lpwstr>_Toc7513072</vt:lpwstr>
      </vt:variant>
      <vt:variant>
        <vt:i4>2490374</vt:i4>
      </vt:variant>
      <vt:variant>
        <vt:i4>482</vt:i4>
      </vt:variant>
      <vt:variant>
        <vt:i4>0</vt:i4>
      </vt:variant>
      <vt:variant>
        <vt:i4>5</vt:i4>
      </vt:variant>
      <vt:variant>
        <vt:lpwstr/>
      </vt:variant>
      <vt:variant>
        <vt:lpwstr>_Toc7513071</vt:lpwstr>
      </vt:variant>
      <vt:variant>
        <vt:i4>2490374</vt:i4>
      </vt:variant>
      <vt:variant>
        <vt:i4>476</vt:i4>
      </vt:variant>
      <vt:variant>
        <vt:i4>0</vt:i4>
      </vt:variant>
      <vt:variant>
        <vt:i4>5</vt:i4>
      </vt:variant>
      <vt:variant>
        <vt:lpwstr/>
      </vt:variant>
      <vt:variant>
        <vt:lpwstr>_Toc7513070</vt:lpwstr>
      </vt:variant>
      <vt:variant>
        <vt:i4>2555910</vt:i4>
      </vt:variant>
      <vt:variant>
        <vt:i4>470</vt:i4>
      </vt:variant>
      <vt:variant>
        <vt:i4>0</vt:i4>
      </vt:variant>
      <vt:variant>
        <vt:i4>5</vt:i4>
      </vt:variant>
      <vt:variant>
        <vt:lpwstr/>
      </vt:variant>
      <vt:variant>
        <vt:lpwstr>_Toc7513069</vt:lpwstr>
      </vt:variant>
      <vt:variant>
        <vt:i4>2555910</vt:i4>
      </vt:variant>
      <vt:variant>
        <vt:i4>464</vt:i4>
      </vt:variant>
      <vt:variant>
        <vt:i4>0</vt:i4>
      </vt:variant>
      <vt:variant>
        <vt:i4>5</vt:i4>
      </vt:variant>
      <vt:variant>
        <vt:lpwstr/>
      </vt:variant>
      <vt:variant>
        <vt:lpwstr>_Toc7513068</vt:lpwstr>
      </vt:variant>
      <vt:variant>
        <vt:i4>2555910</vt:i4>
      </vt:variant>
      <vt:variant>
        <vt:i4>458</vt:i4>
      </vt:variant>
      <vt:variant>
        <vt:i4>0</vt:i4>
      </vt:variant>
      <vt:variant>
        <vt:i4>5</vt:i4>
      </vt:variant>
      <vt:variant>
        <vt:lpwstr/>
      </vt:variant>
      <vt:variant>
        <vt:lpwstr>_Toc7513067</vt:lpwstr>
      </vt:variant>
      <vt:variant>
        <vt:i4>2555910</vt:i4>
      </vt:variant>
      <vt:variant>
        <vt:i4>452</vt:i4>
      </vt:variant>
      <vt:variant>
        <vt:i4>0</vt:i4>
      </vt:variant>
      <vt:variant>
        <vt:i4>5</vt:i4>
      </vt:variant>
      <vt:variant>
        <vt:lpwstr/>
      </vt:variant>
      <vt:variant>
        <vt:lpwstr>_Toc7513066</vt:lpwstr>
      </vt:variant>
      <vt:variant>
        <vt:i4>2555910</vt:i4>
      </vt:variant>
      <vt:variant>
        <vt:i4>446</vt:i4>
      </vt:variant>
      <vt:variant>
        <vt:i4>0</vt:i4>
      </vt:variant>
      <vt:variant>
        <vt:i4>5</vt:i4>
      </vt:variant>
      <vt:variant>
        <vt:lpwstr/>
      </vt:variant>
      <vt:variant>
        <vt:lpwstr>_Toc7513065</vt:lpwstr>
      </vt:variant>
      <vt:variant>
        <vt:i4>2555910</vt:i4>
      </vt:variant>
      <vt:variant>
        <vt:i4>440</vt:i4>
      </vt:variant>
      <vt:variant>
        <vt:i4>0</vt:i4>
      </vt:variant>
      <vt:variant>
        <vt:i4>5</vt:i4>
      </vt:variant>
      <vt:variant>
        <vt:lpwstr/>
      </vt:variant>
      <vt:variant>
        <vt:lpwstr>_Toc7513064</vt:lpwstr>
      </vt:variant>
      <vt:variant>
        <vt:i4>2555910</vt:i4>
      </vt:variant>
      <vt:variant>
        <vt:i4>434</vt:i4>
      </vt:variant>
      <vt:variant>
        <vt:i4>0</vt:i4>
      </vt:variant>
      <vt:variant>
        <vt:i4>5</vt:i4>
      </vt:variant>
      <vt:variant>
        <vt:lpwstr/>
      </vt:variant>
      <vt:variant>
        <vt:lpwstr>_Toc7513063</vt:lpwstr>
      </vt:variant>
      <vt:variant>
        <vt:i4>2555910</vt:i4>
      </vt:variant>
      <vt:variant>
        <vt:i4>428</vt:i4>
      </vt:variant>
      <vt:variant>
        <vt:i4>0</vt:i4>
      </vt:variant>
      <vt:variant>
        <vt:i4>5</vt:i4>
      </vt:variant>
      <vt:variant>
        <vt:lpwstr/>
      </vt:variant>
      <vt:variant>
        <vt:lpwstr>_Toc7513062</vt:lpwstr>
      </vt:variant>
      <vt:variant>
        <vt:i4>2555910</vt:i4>
      </vt:variant>
      <vt:variant>
        <vt:i4>422</vt:i4>
      </vt:variant>
      <vt:variant>
        <vt:i4>0</vt:i4>
      </vt:variant>
      <vt:variant>
        <vt:i4>5</vt:i4>
      </vt:variant>
      <vt:variant>
        <vt:lpwstr/>
      </vt:variant>
      <vt:variant>
        <vt:lpwstr>_Toc7513061</vt:lpwstr>
      </vt:variant>
      <vt:variant>
        <vt:i4>2555910</vt:i4>
      </vt:variant>
      <vt:variant>
        <vt:i4>416</vt:i4>
      </vt:variant>
      <vt:variant>
        <vt:i4>0</vt:i4>
      </vt:variant>
      <vt:variant>
        <vt:i4>5</vt:i4>
      </vt:variant>
      <vt:variant>
        <vt:lpwstr/>
      </vt:variant>
      <vt:variant>
        <vt:lpwstr>_Toc7513060</vt:lpwstr>
      </vt:variant>
      <vt:variant>
        <vt:i4>2359302</vt:i4>
      </vt:variant>
      <vt:variant>
        <vt:i4>410</vt:i4>
      </vt:variant>
      <vt:variant>
        <vt:i4>0</vt:i4>
      </vt:variant>
      <vt:variant>
        <vt:i4>5</vt:i4>
      </vt:variant>
      <vt:variant>
        <vt:lpwstr/>
      </vt:variant>
      <vt:variant>
        <vt:lpwstr>_Toc7513059</vt:lpwstr>
      </vt:variant>
      <vt:variant>
        <vt:i4>2359302</vt:i4>
      </vt:variant>
      <vt:variant>
        <vt:i4>404</vt:i4>
      </vt:variant>
      <vt:variant>
        <vt:i4>0</vt:i4>
      </vt:variant>
      <vt:variant>
        <vt:i4>5</vt:i4>
      </vt:variant>
      <vt:variant>
        <vt:lpwstr/>
      </vt:variant>
      <vt:variant>
        <vt:lpwstr>_Toc7513058</vt:lpwstr>
      </vt:variant>
      <vt:variant>
        <vt:i4>2359302</vt:i4>
      </vt:variant>
      <vt:variant>
        <vt:i4>398</vt:i4>
      </vt:variant>
      <vt:variant>
        <vt:i4>0</vt:i4>
      </vt:variant>
      <vt:variant>
        <vt:i4>5</vt:i4>
      </vt:variant>
      <vt:variant>
        <vt:lpwstr/>
      </vt:variant>
      <vt:variant>
        <vt:lpwstr>_Toc7513057</vt:lpwstr>
      </vt:variant>
      <vt:variant>
        <vt:i4>2359302</vt:i4>
      </vt:variant>
      <vt:variant>
        <vt:i4>392</vt:i4>
      </vt:variant>
      <vt:variant>
        <vt:i4>0</vt:i4>
      </vt:variant>
      <vt:variant>
        <vt:i4>5</vt:i4>
      </vt:variant>
      <vt:variant>
        <vt:lpwstr/>
      </vt:variant>
      <vt:variant>
        <vt:lpwstr>_Toc7513056</vt:lpwstr>
      </vt:variant>
      <vt:variant>
        <vt:i4>2359302</vt:i4>
      </vt:variant>
      <vt:variant>
        <vt:i4>386</vt:i4>
      </vt:variant>
      <vt:variant>
        <vt:i4>0</vt:i4>
      </vt:variant>
      <vt:variant>
        <vt:i4>5</vt:i4>
      </vt:variant>
      <vt:variant>
        <vt:lpwstr/>
      </vt:variant>
      <vt:variant>
        <vt:lpwstr>_Toc7513055</vt:lpwstr>
      </vt:variant>
      <vt:variant>
        <vt:i4>2359302</vt:i4>
      </vt:variant>
      <vt:variant>
        <vt:i4>380</vt:i4>
      </vt:variant>
      <vt:variant>
        <vt:i4>0</vt:i4>
      </vt:variant>
      <vt:variant>
        <vt:i4>5</vt:i4>
      </vt:variant>
      <vt:variant>
        <vt:lpwstr/>
      </vt:variant>
      <vt:variant>
        <vt:lpwstr>_Toc7513054</vt:lpwstr>
      </vt:variant>
      <vt:variant>
        <vt:i4>2359302</vt:i4>
      </vt:variant>
      <vt:variant>
        <vt:i4>374</vt:i4>
      </vt:variant>
      <vt:variant>
        <vt:i4>0</vt:i4>
      </vt:variant>
      <vt:variant>
        <vt:i4>5</vt:i4>
      </vt:variant>
      <vt:variant>
        <vt:lpwstr/>
      </vt:variant>
      <vt:variant>
        <vt:lpwstr>_Toc7513053</vt:lpwstr>
      </vt:variant>
      <vt:variant>
        <vt:i4>2359302</vt:i4>
      </vt:variant>
      <vt:variant>
        <vt:i4>368</vt:i4>
      </vt:variant>
      <vt:variant>
        <vt:i4>0</vt:i4>
      </vt:variant>
      <vt:variant>
        <vt:i4>5</vt:i4>
      </vt:variant>
      <vt:variant>
        <vt:lpwstr/>
      </vt:variant>
      <vt:variant>
        <vt:lpwstr>_Toc7513052</vt:lpwstr>
      </vt:variant>
      <vt:variant>
        <vt:i4>2359302</vt:i4>
      </vt:variant>
      <vt:variant>
        <vt:i4>362</vt:i4>
      </vt:variant>
      <vt:variant>
        <vt:i4>0</vt:i4>
      </vt:variant>
      <vt:variant>
        <vt:i4>5</vt:i4>
      </vt:variant>
      <vt:variant>
        <vt:lpwstr/>
      </vt:variant>
      <vt:variant>
        <vt:lpwstr>_Toc7513051</vt:lpwstr>
      </vt:variant>
      <vt:variant>
        <vt:i4>2359302</vt:i4>
      </vt:variant>
      <vt:variant>
        <vt:i4>356</vt:i4>
      </vt:variant>
      <vt:variant>
        <vt:i4>0</vt:i4>
      </vt:variant>
      <vt:variant>
        <vt:i4>5</vt:i4>
      </vt:variant>
      <vt:variant>
        <vt:lpwstr/>
      </vt:variant>
      <vt:variant>
        <vt:lpwstr>_Toc7513050</vt:lpwstr>
      </vt:variant>
      <vt:variant>
        <vt:i4>2424838</vt:i4>
      </vt:variant>
      <vt:variant>
        <vt:i4>350</vt:i4>
      </vt:variant>
      <vt:variant>
        <vt:i4>0</vt:i4>
      </vt:variant>
      <vt:variant>
        <vt:i4>5</vt:i4>
      </vt:variant>
      <vt:variant>
        <vt:lpwstr/>
      </vt:variant>
      <vt:variant>
        <vt:lpwstr>_Toc7513049</vt:lpwstr>
      </vt:variant>
      <vt:variant>
        <vt:i4>2424838</vt:i4>
      </vt:variant>
      <vt:variant>
        <vt:i4>344</vt:i4>
      </vt:variant>
      <vt:variant>
        <vt:i4>0</vt:i4>
      </vt:variant>
      <vt:variant>
        <vt:i4>5</vt:i4>
      </vt:variant>
      <vt:variant>
        <vt:lpwstr/>
      </vt:variant>
      <vt:variant>
        <vt:lpwstr>_Toc7513048</vt:lpwstr>
      </vt:variant>
      <vt:variant>
        <vt:i4>2424838</vt:i4>
      </vt:variant>
      <vt:variant>
        <vt:i4>338</vt:i4>
      </vt:variant>
      <vt:variant>
        <vt:i4>0</vt:i4>
      </vt:variant>
      <vt:variant>
        <vt:i4>5</vt:i4>
      </vt:variant>
      <vt:variant>
        <vt:lpwstr/>
      </vt:variant>
      <vt:variant>
        <vt:lpwstr>_Toc7513047</vt:lpwstr>
      </vt:variant>
      <vt:variant>
        <vt:i4>2424838</vt:i4>
      </vt:variant>
      <vt:variant>
        <vt:i4>332</vt:i4>
      </vt:variant>
      <vt:variant>
        <vt:i4>0</vt:i4>
      </vt:variant>
      <vt:variant>
        <vt:i4>5</vt:i4>
      </vt:variant>
      <vt:variant>
        <vt:lpwstr/>
      </vt:variant>
      <vt:variant>
        <vt:lpwstr>_Toc7513046</vt:lpwstr>
      </vt:variant>
      <vt:variant>
        <vt:i4>2424838</vt:i4>
      </vt:variant>
      <vt:variant>
        <vt:i4>326</vt:i4>
      </vt:variant>
      <vt:variant>
        <vt:i4>0</vt:i4>
      </vt:variant>
      <vt:variant>
        <vt:i4>5</vt:i4>
      </vt:variant>
      <vt:variant>
        <vt:lpwstr/>
      </vt:variant>
      <vt:variant>
        <vt:lpwstr>_Toc7513045</vt:lpwstr>
      </vt:variant>
      <vt:variant>
        <vt:i4>2424838</vt:i4>
      </vt:variant>
      <vt:variant>
        <vt:i4>320</vt:i4>
      </vt:variant>
      <vt:variant>
        <vt:i4>0</vt:i4>
      </vt:variant>
      <vt:variant>
        <vt:i4>5</vt:i4>
      </vt:variant>
      <vt:variant>
        <vt:lpwstr/>
      </vt:variant>
      <vt:variant>
        <vt:lpwstr>_Toc7513044</vt:lpwstr>
      </vt:variant>
      <vt:variant>
        <vt:i4>2424838</vt:i4>
      </vt:variant>
      <vt:variant>
        <vt:i4>314</vt:i4>
      </vt:variant>
      <vt:variant>
        <vt:i4>0</vt:i4>
      </vt:variant>
      <vt:variant>
        <vt:i4>5</vt:i4>
      </vt:variant>
      <vt:variant>
        <vt:lpwstr/>
      </vt:variant>
      <vt:variant>
        <vt:lpwstr>_Toc7513043</vt:lpwstr>
      </vt:variant>
      <vt:variant>
        <vt:i4>2424838</vt:i4>
      </vt:variant>
      <vt:variant>
        <vt:i4>308</vt:i4>
      </vt:variant>
      <vt:variant>
        <vt:i4>0</vt:i4>
      </vt:variant>
      <vt:variant>
        <vt:i4>5</vt:i4>
      </vt:variant>
      <vt:variant>
        <vt:lpwstr/>
      </vt:variant>
      <vt:variant>
        <vt:lpwstr>_Toc7513042</vt:lpwstr>
      </vt:variant>
      <vt:variant>
        <vt:i4>2424838</vt:i4>
      </vt:variant>
      <vt:variant>
        <vt:i4>302</vt:i4>
      </vt:variant>
      <vt:variant>
        <vt:i4>0</vt:i4>
      </vt:variant>
      <vt:variant>
        <vt:i4>5</vt:i4>
      </vt:variant>
      <vt:variant>
        <vt:lpwstr/>
      </vt:variant>
      <vt:variant>
        <vt:lpwstr>_Toc7513041</vt:lpwstr>
      </vt:variant>
      <vt:variant>
        <vt:i4>2424838</vt:i4>
      </vt:variant>
      <vt:variant>
        <vt:i4>296</vt:i4>
      </vt:variant>
      <vt:variant>
        <vt:i4>0</vt:i4>
      </vt:variant>
      <vt:variant>
        <vt:i4>5</vt:i4>
      </vt:variant>
      <vt:variant>
        <vt:lpwstr/>
      </vt:variant>
      <vt:variant>
        <vt:lpwstr>_Toc7513040</vt:lpwstr>
      </vt:variant>
      <vt:variant>
        <vt:i4>2228230</vt:i4>
      </vt:variant>
      <vt:variant>
        <vt:i4>290</vt:i4>
      </vt:variant>
      <vt:variant>
        <vt:i4>0</vt:i4>
      </vt:variant>
      <vt:variant>
        <vt:i4>5</vt:i4>
      </vt:variant>
      <vt:variant>
        <vt:lpwstr/>
      </vt:variant>
      <vt:variant>
        <vt:lpwstr>_Toc7513039</vt:lpwstr>
      </vt:variant>
      <vt:variant>
        <vt:i4>2228230</vt:i4>
      </vt:variant>
      <vt:variant>
        <vt:i4>284</vt:i4>
      </vt:variant>
      <vt:variant>
        <vt:i4>0</vt:i4>
      </vt:variant>
      <vt:variant>
        <vt:i4>5</vt:i4>
      </vt:variant>
      <vt:variant>
        <vt:lpwstr/>
      </vt:variant>
      <vt:variant>
        <vt:lpwstr>_Toc7513038</vt:lpwstr>
      </vt:variant>
      <vt:variant>
        <vt:i4>2228230</vt:i4>
      </vt:variant>
      <vt:variant>
        <vt:i4>278</vt:i4>
      </vt:variant>
      <vt:variant>
        <vt:i4>0</vt:i4>
      </vt:variant>
      <vt:variant>
        <vt:i4>5</vt:i4>
      </vt:variant>
      <vt:variant>
        <vt:lpwstr/>
      </vt:variant>
      <vt:variant>
        <vt:lpwstr>_Toc7513037</vt:lpwstr>
      </vt:variant>
      <vt:variant>
        <vt:i4>2228230</vt:i4>
      </vt:variant>
      <vt:variant>
        <vt:i4>272</vt:i4>
      </vt:variant>
      <vt:variant>
        <vt:i4>0</vt:i4>
      </vt:variant>
      <vt:variant>
        <vt:i4>5</vt:i4>
      </vt:variant>
      <vt:variant>
        <vt:lpwstr/>
      </vt:variant>
      <vt:variant>
        <vt:lpwstr>_Toc7513036</vt:lpwstr>
      </vt:variant>
      <vt:variant>
        <vt:i4>2228230</vt:i4>
      </vt:variant>
      <vt:variant>
        <vt:i4>266</vt:i4>
      </vt:variant>
      <vt:variant>
        <vt:i4>0</vt:i4>
      </vt:variant>
      <vt:variant>
        <vt:i4>5</vt:i4>
      </vt:variant>
      <vt:variant>
        <vt:lpwstr/>
      </vt:variant>
      <vt:variant>
        <vt:lpwstr>_Toc7513035</vt:lpwstr>
      </vt:variant>
      <vt:variant>
        <vt:i4>2228230</vt:i4>
      </vt:variant>
      <vt:variant>
        <vt:i4>260</vt:i4>
      </vt:variant>
      <vt:variant>
        <vt:i4>0</vt:i4>
      </vt:variant>
      <vt:variant>
        <vt:i4>5</vt:i4>
      </vt:variant>
      <vt:variant>
        <vt:lpwstr/>
      </vt:variant>
      <vt:variant>
        <vt:lpwstr>_Toc7513034</vt:lpwstr>
      </vt:variant>
      <vt:variant>
        <vt:i4>2228230</vt:i4>
      </vt:variant>
      <vt:variant>
        <vt:i4>254</vt:i4>
      </vt:variant>
      <vt:variant>
        <vt:i4>0</vt:i4>
      </vt:variant>
      <vt:variant>
        <vt:i4>5</vt:i4>
      </vt:variant>
      <vt:variant>
        <vt:lpwstr/>
      </vt:variant>
      <vt:variant>
        <vt:lpwstr>_Toc7513033</vt:lpwstr>
      </vt:variant>
      <vt:variant>
        <vt:i4>2228230</vt:i4>
      </vt:variant>
      <vt:variant>
        <vt:i4>248</vt:i4>
      </vt:variant>
      <vt:variant>
        <vt:i4>0</vt:i4>
      </vt:variant>
      <vt:variant>
        <vt:i4>5</vt:i4>
      </vt:variant>
      <vt:variant>
        <vt:lpwstr/>
      </vt:variant>
      <vt:variant>
        <vt:lpwstr>_Toc7513032</vt:lpwstr>
      </vt:variant>
      <vt:variant>
        <vt:i4>2228230</vt:i4>
      </vt:variant>
      <vt:variant>
        <vt:i4>242</vt:i4>
      </vt:variant>
      <vt:variant>
        <vt:i4>0</vt:i4>
      </vt:variant>
      <vt:variant>
        <vt:i4>5</vt:i4>
      </vt:variant>
      <vt:variant>
        <vt:lpwstr/>
      </vt:variant>
      <vt:variant>
        <vt:lpwstr>_Toc7513031</vt:lpwstr>
      </vt:variant>
      <vt:variant>
        <vt:i4>2228230</vt:i4>
      </vt:variant>
      <vt:variant>
        <vt:i4>236</vt:i4>
      </vt:variant>
      <vt:variant>
        <vt:i4>0</vt:i4>
      </vt:variant>
      <vt:variant>
        <vt:i4>5</vt:i4>
      </vt:variant>
      <vt:variant>
        <vt:lpwstr/>
      </vt:variant>
      <vt:variant>
        <vt:lpwstr>_Toc7513030</vt:lpwstr>
      </vt:variant>
      <vt:variant>
        <vt:i4>2293766</vt:i4>
      </vt:variant>
      <vt:variant>
        <vt:i4>230</vt:i4>
      </vt:variant>
      <vt:variant>
        <vt:i4>0</vt:i4>
      </vt:variant>
      <vt:variant>
        <vt:i4>5</vt:i4>
      </vt:variant>
      <vt:variant>
        <vt:lpwstr/>
      </vt:variant>
      <vt:variant>
        <vt:lpwstr>_Toc7513029</vt:lpwstr>
      </vt:variant>
      <vt:variant>
        <vt:i4>2293766</vt:i4>
      </vt:variant>
      <vt:variant>
        <vt:i4>224</vt:i4>
      </vt:variant>
      <vt:variant>
        <vt:i4>0</vt:i4>
      </vt:variant>
      <vt:variant>
        <vt:i4>5</vt:i4>
      </vt:variant>
      <vt:variant>
        <vt:lpwstr/>
      </vt:variant>
      <vt:variant>
        <vt:lpwstr>_Toc7513028</vt:lpwstr>
      </vt:variant>
      <vt:variant>
        <vt:i4>2293766</vt:i4>
      </vt:variant>
      <vt:variant>
        <vt:i4>218</vt:i4>
      </vt:variant>
      <vt:variant>
        <vt:i4>0</vt:i4>
      </vt:variant>
      <vt:variant>
        <vt:i4>5</vt:i4>
      </vt:variant>
      <vt:variant>
        <vt:lpwstr/>
      </vt:variant>
      <vt:variant>
        <vt:lpwstr>_Toc7513027</vt:lpwstr>
      </vt:variant>
      <vt:variant>
        <vt:i4>2293766</vt:i4>
      </vt:variant>
      <vt:variant>
        <vt:i4>212</vt:i4>
      </vt:variant>
      <vt:variant>
        <vt:i4>0</vt:i4>
      </vt:variant>
      <vt:variant>
        <vt:i4>5</vt:i4>
      </vt:variant>
      <vt:variant>
        <vt:lpwstr/>
      </vt:variant>
      <vt:variant>
        <vt:lpwstr>_Toc7513026</vt:lpwstr>
      </vt:variant>
      <vt:variant>
        <vt:i4>2293766</vt:i4>
      </vt:variant>
      <vt:variant>
        <vt:i4>206</vt:i4>
      </vt:variant>
      <vt:variant>
        <vt:i4>0</vt:i4>
      </vt:variant>
      <vt:variant>
        <vt:i4>5</vt:i4>
      </vt:variant>
      <vt:variant>
        <vt:lpwstr/>
      </vt:variant>
      <vt:variant>
        <vt:lpwstr>_Toc7513025</vt:lpwstr>
      </vt:variant>
      <vt:variant>
        <vt:i4>2293766</vt:i4>
      </vt:variant>
      <vt:variant>
        <vt:i4>200</vt:i4>
      </vt:variant>
      <vt:variant>
        <vt:i4>0</vt:i4>
      </vt:variant>
      <vt:variant>
        <vt:i4>5</vt:i4>
      </vt:variant>
      <vt:variant>
        <vt:lpwstr/>
      </vt:variant>
      <vt:variant>
        <vt:lpwstr>_Toc7513024</vt:lpwstr>
      </vt:variant>
      <vt:variant>
        <vt:i4>2293766</vt:i4>
      </vt:variant>
      <vt:variant>
        <vt:i4>194</vt:i4>
      </vt:variant>
      <vt:variant>
        <vt:i4>0</vt:i4>
      </vt:variant>
      <vt:variant>
        <vt:i4>5</vt:i4>
      </vt:variant>
      <vt:variant>
        <vt:lpwstr/>
      </vt:variant>
      <vt:variant>
        <vt:lpwstr>_Toc7513023</vt:lpwstr>
      </vt:variant>
      <vt:variant>
        <vt:i4>2293766</vt:i4>
      </vt:variant>
      <vt:variant>
        <vt:i4>188</vt:i4>
      </vt:variant>
      <vt:variant>
        <vt:i4>0</vt:i4>
      </vt:variant>
      <vt:variant>
        <vt:i4>5</vt:i4>
      </vt:variant>
      <vt:variant>
        <vt:lpwstr/>
      </vt:variant>
      <vt:variant>
        <vt:lpwstr>_Toc7513022</vt:lpwstr>
      </vt:variant>
      <vt:variant>
        <vt:i4>2293766</vt:i4>
      </vt:variant>
      <vt:variant>
        <vt:i4>182</vt:i4>
      </vt:variant>
      <vt:variant>
        <vt:i4>0</vt:i4>
      </vt:variant>
      <vt:variant>
        <vt:i4>5</vt:i4>
      </vt:variant>
      <vt:variant>
        <vt:lpwstr/>
      </vt:variant>
      <vt:variant>
        <vt:lpwstr>_Toc7513021</vt:lpwstr>
      </vt:variant>
      <vt:variant>
        <vt:i4>2293766</vt:i4>
      </vt:variant>
      <vt:variant>
        <vt:i4>176</vt:i4>
      </vt:variant>
      <vt:variant>
        <vt:i4>0</vt:i4>
      </vt:variant>
      <vt:variant>
        <vt:i4>5</vt:i4>
      </vt:variant>
      <vt:variant>
        <vt:lpwstr/>
      </vt:variant>
      <vt:variant>
        <vt:lpwstr>_Toc7513020</vt:lpwstr>
      </vt:variant>
      <vt:variant>
        <vt:i4>2097158</vt:i4>
      </vt:variant>
      <vt:variant>
        <vt:i4>170</vt:i4>
      </vt:variant>
      <vt:variant>
        <vt:i4>0</vt:i4>
      </vt:variant>
      <vt:variant>
        <vt:i4>5</vt:i4>
      </vt:variant>
      <vt:variant>
        <vt:lpwstr/>
      </vt:variant>
      <vt:variant>
        <vt:lpwstr>_Toc7513019</vt:lpwstr>
      </vt:variant>
      <vt:variant>
        <vt:i4>2097158</vt:i4>
      </vt:variant>
      <vt:variant>
        <vt:i4>164</vt:i4>
      </vt:variant>
      <vt:variant>
        <vt:i4>0</vt:i4>
      </vt:variant>
      <vt:variant>
        <vt:i4>5</vt:i4>
      </vt:variant>
      <vt:variant>
        <vt:lpwstr/>
      </vt:variant>
      <vt:variant>
        <vt:lpwstr>_Toc7513018</vt:lpwstr>
      </vt:variant>
      <vt:variant>
        <vt:i4>2097158</vt:i4>
      </vt:variant>
      <vt:variant>
        <vt:i4>158</vt:i4>
      </vt:variant>
      <vt:variant>
        <vt:i4>0</vt:i4>
      </vt:variant>
      <vt:variant>
        <vt:i4>5</vt:i4>
      </vt:variant>
      <vt:variant>
        <vt:lpwstr/>
      </vt:variant>
      <vt:variant>
        <vt:lpwstr>_Toc7513017</vt:lpwstr>
      </vt:variant>
      <vt:variant>
        <vt:i4>2097158</vt:i4>
      </vt:variant>
      <vt:variant>
        <vt:i4>152</vt:i4>
      </vt:variant>
      <vt:variant>
        <vt:i4>0</vt:i4>
      </vt:variant>
      <vt:variant>
        <vt:i4>5</vt:i4>
      </vt:variant>
      <vt:variant>
        <vt:lpwstr/>
      </vt:variant>
      <vt:variant>
        <vt:lpwstr>_Toc7513016</vt:lpwstr>
      </vt:variant>
      <vt:variant>
        <vt:i4>2097158</vt:i4>
      </vt:variant>
      <vt:variant>
        <vt:i4>146</vt:i4>
      </vt:variant>
      <vt:variant>
        <vt:i4>0</vt:i4>
      </vt:variant>
      <vt:variant>
        <vt:i4>5</vt:i4>
      </vt:variant>
      <vt:variant>
        <vt:lpwstr/>
      </vt:variant>
      <vt:variant>
        <vt:lpwstr>_Toc7513015</vt:lpwstr>
      </vt:variant>
      <vt:variant>
        <vt:i4>2097158</vt:i4>
      </vt:variant>
      <vt:variant>
        <vt:i4>140</vt:i4>
      </vt:variant>
      <vt:variant>
        <vt:i4>0</vt:i4>
      </vt:variant>
      <vt:variant>
        <vt:i4>5</vt:i4>
      </vt:variant>
      <vt:variant>
        <vt:lpwstr/>
      </vt:variant>
      <vt:variant>
        <vt:lpwstr>_Toc7513014</vt:lpwstr>
      </vt:variant>
      <vt:variant>
        <vt:i4>2097158</vt:i4>
      </vt:variant>
      <vt:variant>
        <vt:i4>134</vt:i4>
      </vt:variant>
      <vt:variant>
        <vt:i4>0</vt:i4>
      </vt:variant>
      <vt:variant>
        <vt:i4>5</vt:i4>
      </vt:variant>
      <vt:variant>
        <vt:lpwstr/>
      </vt:variant>
      <vt:variant>
        <vt:lpwstr>_Toc7513013</vt:lpwstr>
      </vt:variant>
      <vt:variant>
        <vt:i4>2097158</vt:i4>
      </vt:variant>
      <vt:variant>
        <vt:i4>128</vt:i4>
      </vt:variant>
      <vt:variant>
        <vt:i4>0</vt:i4>
      </vt:variant>
      <vt:variant>
        <vt:i4>5</vt:i4>
      </vt:variant>
      <vt:variant>
        <vt:lpwstr/>
      </vt:variant>
      <vt:variant>
        <vt:lpwstr>_Toc7513012</vt:lpwstr>
      </vt:variant>
      <vt:variant>
        <vt:i4>2097158</vt:i4>
      </vt:variant>
      <vt:variant>
        <vt:i4>122</vt:i4>
      </vt:variant>
      <vt:variant>
        <vt:i4>0</vt:i4>
      </vt:variant>
      <vt:variant>
        <vt:i4>5</vt:i4>
      </vt:variant>
      <vt:variant>
        <vt:lpwstr/>
      </vt:variant>
      <vt:variant>
        <vt:lpwstr>_Toc7513011</vt:lpwstr>
      </vt:variant>
      <vt:variant>
        <vt:i4>2097158</vt:i4>
      </vt:variant>
      <vt:variant>
        <vt:i4>116</vt:i4>
      </vt:variant>
      <vt:variant>
        <vt:i4>0</vt:i4>
      </vt:variant>
      <vt:variant>
        <vt:i4>5</vt:i4>
      </vt:variant>
      <vt:variant>
        <vt:lpwstr/>
      </vt:variant>
      <vt:variant>
        <vt:lpwstr>_Toc7513010</vt:lpwstr>
      </vt:variant>
      <vt:variant>
        <vt:i4>2162694</vt:i4>
      </vt:variant>
      <vt:variant>
        <vt:i4>110</vt:i4>
      </vt:variant>
      <vt:variant>
        <vt:i4>0</vt:i4>
      </vt:variant>
      <vt:variant>
        <vt:i4>5</vt:i4>
      </vt:variant>
      <vt:variant>
        <vt:lpwstr/>
      </vt:variant>
      <vt:variant>
        <vt:lpwstr>_Toc7513009</vt:lpwstr>
      </vt:variant>
      <vt:variant>
        <vt:i4>2162694</vt:i4>
      </vt:variant>
      <vt:variant>
        <vt:i4>104</vt:i4>
      </vt:variant>
      <vt:variant>
        <vt:i4>0</vt:i4>
      </vt:variant>
      <vt:variant>
        <vt:i4>5</vt:i4>
      </vt:variant>
      <vt:variant>
        <vt:lpwstr/>
      </vt:variant>
      <vt:variant>
        <vt:lpwstr>_Toc7513008</vt:lpwstr>
      </vt:variant>
      <vt:variant>
        <vt:i4>2162694</vt:i4>
      </vt:variant>
      <vt:variant>
        <vt:i4>98</vt:i4>
      </vt:variant>
      <vt:variant>
        <vt:i4>0</vt:i4>
      </vt:variant>
      <vt:variant>
        <vt:i4>5</vt:i4>
      </vt:variant>
      <vt:variant>
        <vt:lpwstr/>
      </vt:variant>
      <vt:variant>
        <vt:lpwstr>_Toc7513007</vt:lpwstr>
      </vt:variant>
      <vt:variant>
        <vt:i4>2162694</vt:i4>
      </vt:variant>
      <vt:variant>
        <vt:i4>92</vt:i4>
      </vt:variant>
      <vt:variant>
        <vt:i4>0</vt:i4>
      </vt:variant>
      <vt:variant>
        <vt:i4>5</vt:i4>
      </vt:variant>
      <vt:variant>
        <vt:lpwstr/>
      </vt:variant>
      <vt:variant>
        <vt:lpwstr>_Toc7513006</vt:lpwstr>
      </vt:variant>
      <vt:variant>
        <vt:i4>2162694</vt:i4>
      </vt:variant>
      <vt:variant>
        <vt:i4>86</vt:i4>
      </vt:variant>
      <vt:variant>
        <vt:i4>0</vt:i4>
      </vt:variant>
      <vt:variant>
        <vt:i4>5</vt:i4>
      </vt:variant>
      <vt:variant>
        <vt:lpwstr/>
      </vt:variant>
      <vt:variant>
        <vt:lpwstr>_Toc7513005</vt:lpwstr>
      </vt:variant>
      <vt:variant>
        <vt:i4>2162694</vt:i4>
      </vt:variant>
      <vt:variant>
        <vt:i4>80</vt:i4>
      </vt:variant>
      <vt:variant>
        <vt:i4>0</vt:i4>
      </vt:variant>
      <vt:variant>
        <vt:i4>5</vt:i4>
      </vt:variant>
      <vt:variant>
        <vt:lpwstr/>
      </vt:variant>
      <vt:variant>
        <vt:lpwstr>_Toc7513004</vt:lpwstr>
      </vt:variant>
      <vt:variant>
        <vt:i4>2162694</vt:i4>
      </vt:variant>
      <vt:variant>
        <vt:i4>74</vt:i4>
      </vt:variant>
      <vt:variant>
        <vt:i4>0</vt:i4>
      </vt:variant>
      <vt:variant>
        <vt:i4>5</vt:i4>
      </vt:variant>
      <vt:variant>
        <vt:lpwstr/>
      </vt:variant>
      <vt:variant>
        <vt:lpwstr>_Toc7513003</vt:lpwstr>
      </vt:variant>
      <vt:variant>
        <vt:i4>2162694</vt:i4>
      </vt:variant>
      <vt:variant>
        <vt:i4>68</vt:i4>
      </vt:variant>
      <vt:variant>
        <vt:i4>0</vt:i4>
      </vt:variant>
      <vt:variant>
        <vt:i4>5</vt:i4>
      </vt:variant>
      <vt:variant>
        <vt:lpwstr/>
      </vt:variant>
      <vt:variant>
        <vt:lpwstr>_Toc7513002</vt:lpwstr>
      </vt:variant>
      <vt:variant>
        <vt:i4>2162694</vt:i4>
      </vt:variant>
      <vt:variant>
        <vt:i4>62</vt:i4>
      </vt:variant>
      <vt:variant>
        <vt:i4>0</vt:i4>
      </vt:variant>
      <vt:variant>
        <vt:i4>5</vt:i4>
      </vt:variant>
      <vt:variant>
        <vt:lpwstr/>
      </vt:variant>
      <vt:variant>
        <vt:lpwstr>_Toc7513001</vt:lpwstr>
      </vt:variant>
      <vt:variant>
        <vt:i4>2162694</vt:i4>
      </vt:variant>
      <vt:variant>
        <vt:i4>56</vt:i4>
      </vt:variant>
      <vt:variant>
        <vt:i4>0</vt:i4>
      </vt:variant>
      <vt:variant>
        <vt:i4>5</vt:i4>
      </vt:variant>
      <vt:variant>
        <vt:lpwstr/>
      </vt:variant>
      <vt:variant>
        <vt:lpwstr>_Toc7513000</vt:lpwstr>
      </vt:variant>
      <vt:variant>
        <vt:i4>2686991</vt:i4>
      </vt:variant>
      <vt:variant>
        <vt:i4>50</vt:i4>
      </vt:variant>
      <vt:variant>
        <vt:i4>0</vt:i4>
      </vt:variant>
      <vt:variant>
        <vt:i4>5</vt:i4>
      </vt:variant>
      <vt:variant>
        <vt:lpwstr/>
      </vt:variant>
      <vt:variant>
        <vt:lpwstr>_Toc7512999</vt:lpwstr>
      </vt:variant>
      <vt:variant>
        <vt:i4>2686991</vt:i4>
      </vt:variant>
      <vt:variant>
        <vt:i4>44</vt:i4>
      </vt:variant>
      <vt:variant>
        <vt:i4>0</vt:i4>
      </vt:variant>
      <vt:variant>
        <vt:i4>5</vt:i4>
      </vt:variant>
      <vt:variant>
        <vt:lpwstr/>
      </vt:variant>
      <vt:variant>
        <vt:lpwstr>_Toc7512998</vt:lpwstr>
      </vt:variant>
      <vt:variant>
        <vt:i4>2686991</vt:i4>
      </vt:variant>
      <vt:variant>
        <vt:i4>38</vt:i4>
      </vt:variant>
      <vt:variant>
        <vt:i4>0</vt:i4>
      </vt:variant>
      <vt:variant>
        <vt:i4>5</vt:i4>
      </vt:variant>
      <vt:variant>
        <vt:lpwstr/>
      </vt:variant>
      <vt:variant>
        <vt:lpwstr>_Toc7512997</vt:lpwstr>
      </vt:variant>
      <vt:variant>
        <vt:i4>2686991</vt:i4>
      </vt:variant>
      <vt:variant>
        <vt:i4>32</vt:i4>
      </vt:variant>
      <vt:variant>
        <vt:i4>0</vt:i4>
      </vt:variant>
      <vt:variant>
        <vt:i4>5</vt:i4>
      </vt:variant>
      <vt:variant>
        <vt:lpwstr/>
      </vt:variant>
      <vt:variant>
        <vt:lpwstr>_Toc7512996</vt:lpwstr>
      </vt:variant>
      <vt:variant>
        <vt:i4>2686991</vt:i4>
      </vt:variant>
      <vt:variant>
        <vt:i4>26</vt:i4>
      </vt:variant>
      <vt:variant>
        <vt:i4>0</vt:i4>
      </vt:variant>
      <vt:variant>
        <vt:i4>5</vt:i4>
      </vt:variant>
      <vt:variant>
        <vt:lpwstr/>
      </vt:variant>
      <vt:variant>
        <vt:lpwstr>_Toc7512995</vt:lpwstr>
      </vt:variant>
      <vt:variant>
        <vt:i4>2686991</vt:i4>
      </vt:variant>
      <vt:variant>
        <vt:i4>20</vt:i4>
      </vt:variant>
      <vt:variant>
        <vt:i4>0</vt:i4>
      </vt:variant>
      <vt:variant>
        <vt:i4>5</vt:i4>
      </vt:variant>
      <vt:variant>
        <vt:lpwstr/>
      </vt:variant>
      <vt:variant>
        <vt:lpwstr>_Toc7512994</vt:lpwstr>
      </vt:variant>
      <vt:variant>
        <vt:i4>2686991</vt:i4>
      </vt:variant>
      <vt:variant>
        <vt:i4>14</vt:i4>
      </vt:variant>
      <vt:variant>
        <vt:i4>0</vt:i4>
      </vt:variant>
      <vt:variant>
        <vt:i4>5</vt:i4>
      </vt:variant>
      <vt:variant>
        <vt:lpwstr/>
      </vt:variant>
      <vt:variant>
        <vt:lpwstr>_Toc7512993</vt:lpwstr>
      </vt:variant>
      <vt:variant>
        <vt:i4>2686991</vt:i4>
      </vt:variant>
      <vt:variant>
        <vt:i4>8</vt:i4>
      </vt:variant>
      <vt:variant>
        <vt:i4>0</vt:i4>
      </vt:variant>
      <vt:variant>
        <vt:i4>5</vt:i4>
      </vt:variant>
      <vt:variant>
        <vt:lpwstr/>
      </vt:variant>
      <vt:variant>
        <vt:lpwstr>_Toc7512992</vt:lpwstr>
      </vt:variant>
      <vt:variant>
        <vt:i4>2686991</vt:i4>
      </vt:variant>
      <vt:variant>
        <vt:i4>2</vt:i4>
      </vt:variant>
      <vt:variant>
        <vt:i4>0</vt:i4>
      </vt:variant>
      <vt:variant>
        <vt:i4>5</vt:i4>
      </vt:variant>
      <vt:variant>
        <vt:lpwstr/>
      </vt:variant>
      <vt:variant>
        <vt:lpwstr>_Toc7512991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Устинова Кристина Сергеевна</cp:lastModifiedBy>
  <cp:revision>177</cp:revision>
  <cp:lastPrinted>2023-09-08T14:11:00Z</cp:lastPrinted>
  <dcterms:created xsi:type="dcterms:W3CDTF">2023-09-08T13:39:00Z</dcterms:created>
  <dcterms:modified xsi:type="dcterms:W3CDTF">2026-04-27T06:03:00Z</dcterms:modified>
</cp:coreProperties>
</file>